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F42" w:rsidRPr="00E54F42" w:rsidRDefault="00E54F42">
      <w:pPr>
        <w:rPr>
          <w:b/>
        </w:rPr>
      </w:pPr>
      <w:r w:rsidRPr="00E54F42">
        <w:rPr>
          <w:b/>
        </w:rPr>
        <w:t>GIS/RS DEPARTMENT DELIVERABLES FOR HYDROMET, MARINE, AGROME</w:t>
      </w:r>
      <w:r w:rsidR="003B3283">
        <w:rPr>
          <w:b/>
        </w:rPr>
        <w:t>T AND WEATHER FORECASTING DEPARTMENT.</w:t>
      </w:r>
    </w:p>
    <w:p w:rsidR="003E32D4" w:rsidRPr="005529A6" w:rsidRDefault="00E54F42" w:rsidP="00EF2AFE">
      <w:pPr>
        <w:pStyle w:val="ListParagraph"/>
        <w:numPr>
          <w:ilvl w:val="0"/>
          <w:numId w:val="1"/>
        </w:numPr>
        <w:rPr>
          <w:b/>
        </w:rPr>
      </w:pPr>
      <w:r w:rsidRPr="005529A6">
        <w:rPr>
          <w:b/>
        </w:rPr>
        <w:t>HYDROMET DELIVERABLES</w:t>
      </w:r>
    </w:p>
    <w:p w:rsidR="00E54F42" w:rsidRDefault="00A876E0">
      <w:r>
        <w:rPr>
          <w:noProof/>
        </w:rPr>
        <w:drawing>
          <wp:inline distT="0" distB="0" distL="0" distR="0">
            <wp:extent cx="5943600" cy="45929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IGERIA HYDROLOGICAL SERVICES2_MA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rsidR="008F5818" w:rsidRPr="008836C9" w:rsidRDefault="008F5818">
      <w:pPr>
        <w:rPr>
          <w:rFonts w:ascii="Times New Roman" w:hAnsi="Times New Roman" w:cs="Times New Roman"/>
          <w:sz w:val="24"/>
          <w:szCs w:val="24"/>
        </w:rPr>
      </w:pPr>
      <w:r w:rsidRPr="008836C9">
        <w:rPr>
          <w:rFonts w:ascii="Times New Roman" w:hAnsi="Times New Roman" w:cs="Times New Roman"/>
          <w:sz w:val="24"/>
          <w:szCs w:val="24"/>
        </w:rPr>
        <w:t xml:space="preserve">Figure 1: Map of Nigeria Showing the </w:t>
      </w:r>
      <w:r w:rsidR="007E1E97" w:rsidRPr="008836C9">
        <w:rPr>
          <w:rFonts w:ascii="Times New Roman" w:hAnsi="Times New Roman" w:cs="Times New Roman"/>
          <w:sz w:val="24"/>
          <w:szCs w:val="24"/>
        </w:rPr>
        <w:t>Hydrological Net</w:t>
      </w:r>
      <w:r w:rsidR="00D13F96" w:rsidRPr="008836C9">
        <w:rPr>
          <w:rFonts w:ascii="Times New Roman" w:hAnsi="Times New Roman" w:cs="Times New Roman"/>
          <w:sz w:val="24"/>
          <w:szCs w:val="24"/>
        </w:rPr>
        <w:t>work</w:t>
      </w:r>
      <w:r w:rsidR="007E1E97" w:rsidRPr="008836C9">
        <w:rPr>
          <w:rFonts w:ascii="Times New Roman" w:hAnsi="Times New Roman" w:cs="Times New Roman"/>
          <w:sz w:val="24"/>
          <w:szCs w:val="24"/>
        </w:rPr>
        <w:t>.</w:t>
      </w:r>
    </w:p>
    <w:p w:rsidR="004B5A67" w:rsidRPr="00886698" w:rsidRDefault="00D13F96" w:rsidP="00886698">
      <w:pPr>
        <w:pStyle w:val="NormalWeb"/>
        <w:spacing w:line="480" w:lineRule="auto"/>
        <w:jc w:val="both"/>
        <w:rPr>
          <w:color w:val="000000"/>
        </w:rPr>
      </w:pPr>
      <w:r w:rsidRPr="00886698">
        <w:rPr>
          <w:color w:val="000000"/>
        </w:rPr>
        <w:t xml:space="preserve">Figure 1 shows the hydrological network of Nigeria which is </w:t>
      </w:r>
      <w:r w:rsidR="00616C9C" w:rsidRPr="00886698">
        <w:rPr>
          <w:color w:val="000000"/>
        </w:rPr>
        <w:t>domina</w:t>
      </w:r>
      <w:r w:rsidRPr="00886698">
        <w:rPr>
          <w:color w:val="000000"/>
        </w:rPr>
        <w:t xml:space="preserve">ted by two great river systems, namely </w:t>
      </w:r>
      <w:r w:rsidR="00616C9C" w:rsidRPr="00886698">
        <w:rPr>
          <w:color w:val="000000"/>
        </w:rPr>
        <w:t xml:space="preserve">the Niger-Benue </w:t>
      </w:r>
      <w:r w:rsidR="004B5A67" w:rsidRPr="00886698">
        <w:rPr>
          <w:color w:val="000000"/>
        </w:rPr>
        <w:t xml:space="preserve">system </w:t>
      </w:r>
      <w:r w:rsidR="00616C9C" w:rsidRPr="00886698">
        <w:rPr>
          <w:color w:val="000000"/>
        </w:rPr>
        <w:t>and the Chad systems. With the exception of a few rivers that empty directly into the Atlantic Ocean (Cross River, Ogun, O</w:t>
      </w:r>
      <w:r w:rsidRPr="00886698">
        <w:rPr>
          <w:color w:val="000000"/>
        </w:rPr>
        <w:t>s</w:t>
      </w:r>
      <w:r w:rsidR="00616C9C" w:rsidRPr="00886698">
        <w:rPr>
          <w:color w:val="000000"/>
        </w:rPr>
        <w:t xml:space="preserve">un, Imo, Qua Iboe and a few others), all other flowing waters ultimately find their way into the Chad Basin or down the lower Niger to the sea. </w:t>
      </w:r>
    </w:p>
    <w:p w:rsidR="004B5A67" w:rsidRPr="00886698" w:rsidRDefault="004B5A67" w:rsidP="00886698">
      <w:pPr>
        <w:pStyle w:val="NormalWeb"/>
        <w:spacing w:line="480" w:lineRule="auto"/>
        <w:jc w:val="both"/>
        <w:rPr>
          <w:color w:val="000000"/>
        </w:rPr>
      </w:pPr>
    </w:p>
    <w:p w:rsidR="004B5A67" w:rsidRPr="00886698" w:rsidRDefault="004B5A67" w:rsidP="00886698">
      <w:pPr>
        <w:pStyle w:val="NormalWeb"/>
        <w:spacing w:before="0" w:beforeAutospacing="0" w:after="0" w:afterAutospacing="0" w:line="480" w:lineRule="auto"/>
        <w:jc w:val="both"/>
        <w:rPr>
          <w:b/>
        </w:rPr>
      </w:pPr>
      <w:r w:rsidRPr="00886698">
        <w:rPr>
          <w:b/>
        </w:rPr>
        <w:lastRenderedPageBreak/>
        <w:t>Niger-Benue System</w:t>
      </w:r>
    </w:p>
    <w:p w:rsidR="004B5A67" w:rsidRPr="00886698" w:rsidRDefault="004B5A67" w:rsidP="00886698">
      <w:pPr>
        <w:pStyle w:val="NormalWeb"/>
        <w:spacing w:before="0" w:beforeAutospacing="0" w:after="0" w:afterAutospacing="0" w:line="480" w:lineRule="auto"/>
        <w:jc w:val="both"/>
      </w:pPr>
      <w:r w:rsidRPr="00886698">
        <w:rPr>
          <w:b/>
        </w:rPr>
        <w:t>Niger River</w:t>
      </w:r>
      <w:r w:rsidRPr="00886698">
        <w:t xml:space="preserve">: </w:t>
      </w:r>
      <w:r w:rsidR="001750E8" w:rsidRPr="00886698">
        <w:t>T</w:t>
      </w:r>
      <w:r w:rsidRPr="00886698">
        <w:t xml:space="preserve">he </w:t>
      </w:r>
      <w:r w:rsidR="001750E8" w:rsidRPr="00886698">
        <w:t xml:space="preserve">map shows </w:t>
      </w:r>
      <w:r w:rsidRPr="00886698">
        <w:t xml:space="preserve">River </w:t>
      </w:r>
      <w:r w:rsidR="001750E8" w:rsidRPr="00886698">
        <w:t xml:space="preserve">Niger </w:t>
      </w:r>
      <w:r w:rsidR="00EB0586" w:rsidRPr="00886698">
        <w:t xml:space="preserve">with its source from </w:t>
      </w:r>
      <w:r w:rsidR="001750E8" w:rsidRPr="00886698">
        <w:t>the Guinea highlands in Guinea</w:t>
      </w:r>
      <w:r w:rsidR="00EB0586" w:rsidRPr="00886698">
        <w:t xml:space="preserve"> flowing through Sokoto, Kebbi, Niger, Kwara, Kogi, Anambra, Delta and Bayelsa state</w:t>
      </w:r>
      <w:r w:rsidR="001750E8" w:rsidRPr="00886698">
        <w:t xml:space="preserve">. </w:t>
      </w:r>
      <w:r w:rsidR="00EB0586" w:rsidRPr="00886698">
        <w:t xml:space="preserve">It is the third-longest river in Africa </w:t>
      </w:r>
      <w:r w:rsidR="00101C79" w:rsidRPr="00886698">
        <w:t xml:space="preserve">behind the Nile and Congo </w:t>
      </w:r>
      <w:r w:rsidR="00825135" w:rsidRPr="00886698">
        <w:t>River</w:t>
      </w:r>
      <w:r w:rsidR="00EB0586" w:rsidRPr="00886698">
        <w:t xml:space="preserve"> </w:t>
      </w:r>
      <w:r w:rsidR="00101C79" w:rsidRPr="00886698">
        <w:t xml:space="preserve">and it serves as a very </w:t>
      </w:r>
      <w:r w:rsidRPr="00886698">
        <w:t xml:space="preserve">crucial </w:t>
      </w:r>
      <w:r w:rsidR="00101C79" w:rsidRPr="00886698">
        <w:t xml:space="preserve">component </w:t>
      </w:r>
      <w:r w:rsidR="00517486" w:rsidRPr="00886698">
        <w:t xml:space="preserve">in waterway transportation, agriculture </w:t>
      </w:r>
      <w:r w:rsidRPr="00886698">
        <w:t xml:space="preserve">and fishing. Its </w:t>
      </w:r>
      <w:r w:rsidR="00517486" w:rsidRPr="00886698">
        <w:t>major</w:t>
      </w:r>
      <w:r w:rsidRPr="00886698">
        <w:t xml:space="preserve"> tributary is the </w:t>
      </w:r>
      <w:r w:rsidRPr="00886698">
        <w:rPr>
          <w:b/>
        </w:rPr>
        <w:t>Benue River</w:t>
      </w:r>
      <w:r w:rsidR="00517486" w:rsidRPr="00886698">
        <w:t xml:space="preserve"> which </w:t>
      </w:r>
      <w:r w:rsidR="00D92EEC" w:rsidRPr="00886698">
        <w:t xml:space="preserve">flows through Adamawa, Taraba and Benue state and </w:t>
      </w:r>
      <w:r w:rsidRPr="00886698">
        <w:t>merges with the Niger River at Lokoja, forming a significant confluence that impacts the hydrology of the region</w:t>
      </w:r>
    </w:p>
    <w:p w:rsidR="004B5A67" w:rsidRPr="00886698" w:rsidRDefault="004B5A67" w:rsidP="00886698">
      <w:pPr>
        <w:spacing w:after="0" w:line="480" w:lineRule="auto"/>
        <w:jc w:val="both"/>
        <w:rPr>
          <w:rFonts w:ascii="Times New Roman" w:hAnsi="Times New Roman" w:cs="Times New Roman"/>
          <w:sz w:val="24"/>
          <w:szCs w:val="24"/>
        </w:rPr>
      </w:pPr>
      <w:r w:rsidRPr="00886698">
        <w:rPr>
          <w:rFonts w:ascii="Times New Roman" w:hAnsi="Times New Roman" w:cs="Times New Roman"/>
          <w:b/>
          <w:sz w:val="24"/>
          <w:szCs w:val="24"/>
        </w:rPr>
        <w:t>Chad Basin System</w:t>
      </w:r>
      <w:r w:rsidRPr="00886698">
        <w:rPr>
          <w:rFonts w:ascii="Times New Roman" w:hAnsi="Times New Roman" w:cs="Times New Roman"/>
          <w:sz w:val="24"/>
          <w:szCs w:val="24"/>
        </w:rPr>
        <w:t>:</w:t>
      </w:r>
    </w:p>
    <w:p w:rsidR="00597937" w:rsidRPr="00886698" w:rsidRDefault="004B5A67" w:rsidP="00886698">
      <w:pPr>
        <w:spacing w:after="0" w:line="480" w:lineRule="auto"/>
        <w:jc w:val="both"/>
        <w:rPr>
          <w:rFonts w:ascii="Times New Roman" w:hAnsi="Times New Roman" w:cs="Times New Roman"/>
          <w:sz w:val="24"/>
          <w:szCs w:val="24"/>
        </w:rPr>
      </w:pPr>
      <w:r w:rsidRPr="00886698">
        <w:rPr>
          <w:rFonts w:ascii="Times New Roman" w:hAnsi="Times New Roman" w:cs="Times New Roman"/>
          <w:b/>
          <w:sz w:val="24"/>
          <w:szCs w:val="24"/>
        </w:rPr>
        <w:t>Lake Chad</w:t>
      </w:r>
      <w:r w:rsidRPr="00886698">
        <w:rPr>
          <w:rFonts w:ascii="Times New Roman" w:hAnsi="Times New Roman" w:cs="Times New Roman"/>
          <w:sz w:val="24"/>
          <w:szCs w:val="24"/>
        </w:rPr>
        <w:t>: Although only a small part of Lake Chad lies within Nigeria, it is a vital water resource for the northeastern part of the country. The Yobe River is a significant tributa</w:t>
      </w:r>
      <w:r w:rsidR="00850484" w:rsidRPr="00886698">
        <w:rPr>
          <w:rFonts w:ascii="Times New Roman" w:hAnsi="Times New Roman" w:cs="Times New Roman"/>
          <w:sz w:val="24"/>
          <w:szCs w:val="24"/>
        </w:rPr>
        <w:t xml:space="preserve">ry that flows into Lake Chad. </w:t>
      </w:r>
      <w:r w:rsidR="00850484" w:rsidRPr="00886698">
        <w:rPr>
          <w:rFonts w:ascii="Times New Roman" w:hAnsi="Times New Roman" w:cs="Times New Roman"/>
          <w:color w:val="000000"/>
          <w:sz w:val="24"/>
          <w:szCs w:val="24"/>
        </w:rPr>
        <w:t xml:space="preserve">The rivers flowing into Lake Chad emanate both from the central highland and from the high plateau and converge to form the Yobe River just before flowing into Lake Chad. Some rivers flowing into the lake originate from the Cameroon Mountains. Only a small part of Lake Chad lies within Nigeria. </w:t>
      </w:r>
    </w:p>
    <w:p w:rsidR="002566C1" w:rsidRPr="00886698" w:rsidRDefault="002566C1" w:rsidP="00886698">
      <w:pPr>
        <w:spacing w:line="480" w:lineRule="auto"/>
        <w:jc w:val="both"/>
        <w:rPr>
          <w:rFonts w:ascii="Times New Roman" w:hAnsi="Times New Roman" w:cs="Times New Roman"/>
          <w:sz w:val="24"/>
          <w:szCs w:val="24"/>
        </w:rPr>
      </w:pPr>
      <w:r w:rsidRPr="00886698">
        <w:rPr>
          <w:rFonts w:ascii="Times New Roman" w:hAnsi="Times New Roman" w:cs="Times New Roman"/>
          <w:sz w:val="24"/>
          <w:szCs w:val="24"/>
        </w:rPr>
        <w:t>Other Notable Rivers are; Cross River (which flows directly into the Atlantic Ocean and forms extensive flood plains and wetlands), Ogun, Oshun, Imo and Qua Iboe Rivers. These rivers also empty directly into the Atlantic Ocean and play important roles in their respective regions</w:t>
      </w:r>
      <w:r w:rsidR="00825135" w:rsidRPr="00886698">
        <w:rPr>
          <w:rFonts w:ascii="Times New Roman" w:hAnsi="Times New Roman" w:cs="Times New Roman"/>
          <w:sz w:val="24"/>
          <w:szCs w:val="24"/>
        </w:rPr>
        <w:t>.</w:t>
      </w:r>
    </w:p>
    <w:p w:rsidR="00597937" w:rsidRDefault="00597937" w:rsidP="00D13F96">
      <w:pPr>
        <w:pStyle w:val="NormalWeb"/>
        <w:spacing w:line="360" w:lineRule="auto"/>
        <w:rPr>
          <w:color w:val="000000"/>
        </w:rPr>
      </w:pPr>
    </w:p>
    <w:p w:rsidR="00616C9C" w:rsidRDefault="00A876E0">
      <w:r>
        <w:rPr>
          <w:noProof/>
        </w:rPr>
        <w:lastRenderedPageBreak/>
        <w:drawing>
          <wp:inline distT="0" distB="0" distL="0" distR="0">
            <wp:extent cx="5943600" cy="43980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QUIFERS_GEOLOGY_NEWWW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398010"/>
                    </a:xfrm>
                    <a:prstGeom prst="rect">
                      <a:avLst/>
                    </a:prstGeom>
                  </pic:spPr>
                </pic:pic>
              </a:graphicData>
            </a:graphic>
          </wp:inline>
        </w:drawing>
      </w:r>
    </w:p>
    <w:p w:rsidR="004F5857" w:rsidRPr="008836C9" w:rsidRDefault="004F5857" w:rsidP="004F5857">
      <w:pPr>
        <w:rPr>
          <w:rFonts w:ascii="Times New Roman" w:hAnsi="Times New Roman" w:cs="Times New Roman"/>
          <w:sz w:val="24"/>
          <w:szCs w:val="24"/>
        </w:rPr>
      </w:pPr>
      <w:r w:rsidRPr="008836C9">
        <w:rPr>
          <w:rFonts w:ascii="Times New Roman" w:hAnsi="Times New Roman" w:cs="Times New Roman"/>
          <w:sz w:val="24"/>
          <w:szCs w:val="24"/>
        </w:rPr>
        <w:t>Figur</w:t>
      </w:r>
      <w:r w:rsidR="00B57A5B">
        <w:rPr>
          <w:rFonts w:ascii="Times New Roman" w:hAnsi="Times New Roman" w:cs="Times New Roman"/>
          <w:sz w:val="24"/>
          <w:szCs w:val="24"/>
        </w:rPr>
        <w:t>e 2</w:t>
      </w:r>
      <w:r>
        <w:rPr>
          <w:rFonts w:ascii="Times New Roman" w:hAnsi="Times New Roman" w:cs="Times New Roman"/>
          <w:sz w:val="24"/>
          <w:szCs w:val="24"/>
        </w:rPr>
        <w:t xml:space="preserve">: Map of Nigeria Showing the Geological Zones. </w:t>
      </w:r>
    </w:p>
    <w:p w:rsidR="00730C01" w:rsidRDefault="00730C01" w:rsidP="00886698">
      <w:pPr>
        <w:spacing w:line="480" w:lineRule="auto"/>
        <w:jc w:val="both"/>
        <w:rPr>
          <w:rFonts w:ascii="Times New Roman" w:hAnsi="Times New Roman" w:cs="Times New Roman"/>
          <w:sz w:val="24"/>
          <w:szCs w:val="24"/>
        </w:rPr>
      </w:pPr>
    </w:p>
    <w:p w:rsidR="00EF2AFE" w:rsidRPr="00886698" w:rsidRDefault="007C12A9" w:rsidP="00886698">
      <w:pPr>
        <w:spacing w:line="480" w:lineRule="auto"/>
        <w:jc w:val="both"/>
        <w:rPr>
          <w:rFonts w:ascii="Times New Roman" w:hAnsi="Times New Roman" w:cs="Times New Roman"/>
          <w:sz w:val="24"/>
          <w:szCs w:val="24"/>
        </w:rPr>
      </w:pPr>
      <w:r w:rsidRPr="00886698">
        <w:rPr>
          <w:rFonts w:ascii="Times New Roman" w:hAnsi="Times New Roman" w:cs="Times New Roman"/>
          <w:sz w:val="24"/>
          <w:szCs w:val="24"/>
        </w:rPr>
        <w:t>Nigeria has a number of aquifers which are dominant and synonymous to each geological zones from the Chad Basin through the Sokoto Basin in the north down to the Niger Delta basin in the south</w:t>
      </w:r>
      <w:r w:rsidR="00B57A5B" w:rsidRPr="00886698">
        <w:rPr>
          <w:rFonts w:ascii="Times New Roman" w:hAnsi="Times New Roman" w:cs="Times New Roman"/>
          <w:sz w:val="24"/>
          <w:szCs w:val="24"/>
        </w:rPr>
        <w:t xml:space="preserve"> (Figure 2)</w:t>
      </w:r>
      <w:r w:rsidRPr="00886698">
        <w:rPr>
          <w:rFonts w:ascii="Times New Roman" w:hAnsi="Times New Roman" w:cs="Times New Roman"/>
          <w:sz w:val="24"/>
          <w:szCs w:val="24"/>
        </w:rPr>
        <w:t xml:space="preserve">. </w:t>
      </w:r>
      <w:r w:rsidR="008E4E76" w:rsidRPr="00886698">
        <w:rPr>
          <w:rFonts w:ascii="Times New Roman" w:hAnsi="Times New Roman" w:cs="Times New Roman"/>
          <w:sz w:val="24"/>
          <w:szCs w:val="24"/>
        </w:rPr>
        <w:t xml:space="preserve"> Aquifers play important </w:t>
      </w:r>
      <w:r w:rsidRPr="00886698">
        <w:rPr>
          <w:rFonts w:ascii="Times New Roman" w:hAnsi="Times New Roman" w:cs="Times New Roman"/>
          <w:sz w:val="24"/>
          <w:szCs w:val="24"/>
        </w:rPr>
        <w:t xml:space="preserve">roles  in the </w:t>
      </w:r>
      <w:r w:rsidR="00661521" w:rsidRPr="00886698">
        <w:rPr>
          <w:rFonts w:ascii="Times New Roman" w:hAnsi="Times New Roman" w:cs="Times New Roman"/>
          <w:sz w:val="24"/>
          <w:szCs w:val="24"/>
        </w:rPr>
        <w:t xml:space="preserve">water cycle thereby helping to </w:t>
      </w:r>
      <w:r w:rsidR="00661521" w:rsidRPr="00886698">
        <w:rPr>
          <w:rFonts w:ascii="Times New Roman" w:hAnsi="Times New Roman" w:cs="Times New Roman"/>
          <w:color w:val="555555"/>
          <w:sz w:val="24"/>
          <w:szCs w:val="24"/>
          <w:shd w:val="clear" w:color="auto" w:fill="FFFFFF"/>
        </w:rPr>
        <w:t xml:space="preserve">hold groundwater in the water table and circulate it throughout the earth`s surface and the atmosphere. Additionally, aquifers are vital for the survival of human, plants and animals as they host most of the freshwater available for consumption. Aquifers are also important for agriculture as freshwater is also required to produce the food available for human consumption. </w:t>
      </w:r>
    </w:p>
    <w:p w:rsidR="00EF2AFE" w:rsidRPr="00886698" w:rsidRDefault="00B4610F" w:rsidP="00886698">
      <w:pPr>
        <w:jc w:val="both"/>
        <w:rPr>
          <w:rFonts w:ascii="Times New Roman" w:hAnsi="Times New Roman" w:cs="Times New Roman"/>
          <w:sz w:val="24"/>
          <w:szCs w:val="24"/>
        </w:rPr>
      </w:pPr>
      <w:r w:rsidRPr="00886698">
        <w:rPr>
          <w:rFonts w:ascii="Times New Roman" w:hAnsi="Times New Roman" w:cs="Times New Roman"/>
          <w:sz w:val="24"/>
          <w:szCs w:val="24"/>
        </w:rPr>
        <w:lastRenderedPageBreak/>
        <w:t xml:space="preserve">With respect to the geological zones over the country, the following are the types of aquifer we have;  </w:t>
      </w:r>
    </w:p>
    <w:p w:rsidR="001D113A" w:rsidRPr="00886698" w:rsidRDefault="00B4610F"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Basement aquifers: </w:t>
      </w:r>
      <w:r w:rsidRPr="00886698">
        <w:rPr>
          <w:rFonts w:ascii="Times New Roman" w:hAnsi="Times New Roman" w:cs="Times New Roman"/>
          <w:sz w:val="24"/>
          <w:szCs w:val="24"/>
        </w:rPr>
        <w:t xml:space="preserve">Basement rocks can form local aquifers if the degree of weathering and/or fracturing is sufficient. Crystalline and coarse-grain rocks, such as gneiss and migmatite, become sandy on weathering, thus preferentially forming aquifers. Argillaceous meta-sedimentary rocks tend to be become clayey with low permeability when weathered, forming aquitards. Overall, basement aquifers tend not to be high yielding. They typically vary in thickness from 10 to 25 m, with water table depth varying from about 5 to 15 m. Recharge is usually directly from rainfall. </w:t>
      </w:r>
    </w:p>
    <w:p w:rsidR="00EF4258" w:rsidRPr="00886698" w:rsidRDefault="00EF4258"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Alluvium: </w:t>
      </w:r>
      <w:r w:rsidRPr="00886698">
        <w:rPr>
          <w:rFonts w:ascii="Times New Roman" w:hAnsi="Times New Roman" w:cs="Times New Roman"/>
          <w:sz w:val="24"/>
          <w:szCs w:val="24"/>
        </w:rPr>
        <w:t>Alluvial aquifers occur along major river valleys, and are thickest (15 - 30 m thick) along the rivers Niger and Benue. Largely unconfined, with shallow water tables. Recharge is directly from rainfall and by infiltration from rivers</w:t>
      </w:r>
    </w:p>
    <w:p w:rsidR="001D113A" w:rsidRPr="00886698" w:rsidRDefault="00EF4258"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Niger Delta Basin: Deltaic Formation, Benin Formation: </w:t>
      </w:r>
      <w:r w:rsidRPr="00886698">
        <w:rPr>
          <w:rFonts w:ascii="Times New Roman" w:hAnsi="Times New Roman" w:cs="Times New Roman"/>
          <w:sz w:val="24"/>
          <w:szCs w:val="24"/>
        </w:rPr>
        <w:t>The unconsolidated aquifers of the Niger Delta Basin are extensive and high yielding. The upper Deltaic Formation is unconsolidated and largely unconfined with shallow water table (0-10 m below ground level) (Offodile 2002). The older Benin Formation is partly consolidated. It is largely unconfined, but locally confined by lower permeability beds. Water table is typically between 3 and 15 m below ground level (Offodile 2002), but can be as much as 55 m deep. The aquifers can provide yields from 3 to 60 l/s. Recharge is mostly directly from rainfall</w:t>
      </w:r>
    </w:p>
    <w:p w:rsidR="00EF4258" w:rsidRPr="00886698" w:rsidRDefault="00EF4258"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Volcanic rocks / basalts:  </w:t>
      </w:r>
      <w:r w:rsidRPr="00886698">
        <w:rPr>
          <w:rFonts w:ascii="Times New Roman" w:hAnsi="Times New Roman" w:cs="Times New Roman"/>
          <w:sz w:val="24"/>
          <w:szCs w:val="24"/>
        </w:rPr>
        <w:t>Igneous aquifers include volcanic and granitic rocks. The volcanic aquifers generally provide low to moderate yields, usually below 3 l/s. These aquifers are typically unconfined, with typical variations in water table depth of less than 5 m. Aquifer thickness varies substantially</w:t>
      </w:r>
      <w:r w:rsidR="006869D1" w:rsidRPr="00886698">
        <w:rPr>
          <w:rFonts w:ascii="Times New Roman" w:hAnsi="Times New Roman" w:cs="Times New Roman"/>
          <w:sz w:val="24"/>
          <w:szCs w:val="24"/>
        </w:rPr>
        <w:t>. Recharge is d</w:t>
      </w:r>
      <w:r w:rsidRPr="00886698">
        <w:rPr>
          <w:rFonts w:ascii="Times New Roman" w:hAnsi="Times New Roman" w:cs="Times New Roman"/>
          <w:sz w:val="24"/>
          <w:szCs w:val="24"/>
        </w:rPr>
        <w:t>irect</w:t>
      </w:r>
      <w:r w:rsidR="006869D1" w:rsidRPr="00886698">
        <w:rPr>
          <w:rFonts w:ascii="Times New Roman" w:hAnsi="Times New Roman" w:cs="Times New Roman"/>
          <w:sz w:val="24"/>
          <w:szCs w:val="24"/>
        </w:rPr>
        <w:t>ly from rainfall</w:t>
      </w:r>
      <w:r w:rsidRPr="00886698">
        <w:rPr>
          <w:rFonts w:ascii="Times New Roman" w:hAnsi="Times New Roman" w:cs="Times New Roman"/>
          <w:sz w:val="24"/>
          <w:szCs w:val="24"/>
        </w:rPr>
        <w:t xml:space="preserve">. </w:t>
      </w:r>
    </w:p>
    <w:p w:rsidR="001D113A" w:rsidRPr="00886698" w:rsidRDefault="00EF4258"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lastRenderedPageBreak/>
        <w:t xml:space="preserve">Chad, Kerri-Kerri and Gombe formations: </w:t>
      </w:r>
      <w:r w:rsidRPr="00886698">
        <w:rPr>
          <w:rFonts w:ascii="Times New Roman" w:hAnsi="Times New Roman" w:cs="Times New Roman"/>
          <w:sz w:val="24"/>
          <w:szCs w:val="24"/>
        </w:rPr>
        <w:t>The Chad Formation can be unconfined or confined depending on local conditions. Deeper sandstone layers are often confined and can be artesian. Yields of between 2.5 and 30 l/s are quoted. The water table depth is often between 10 and 15 m (Offodile 2002). The Gombe Sandstone has relatively low permeability, usually providing yields of about 1 to 5 l/s.</w:t>
      </w:r>
      <w:r w:rsidR="006869D1" w:rsidRPr="00886698">
        <w:rPr>
          <w:rFonts w:ascii="Times New Roman" w:hAnsi="Times New Roman" w:cs="Times New Roman"/>
          <w:sz w:val="24"/>
          <w:szCs w:val="24"/>
        </w:rPr>
        <w:t xml:space="preserve"> </w:t>
      </w:r>
      <w:r w:rsidRPr="00886698">
        <w:rPr>
          <w:rFonts w:ascii="Times New Roman" w:hAnsi="Times New Roman" w:cs="Times New Roman"/>
          <w:sz w:val="24"/>
          <w:szCs w:val="24"/>
        </w:rPr>
        <w:t>Recharge is usually directly from rainfall.</w:t>
      </w:r>
    </w:p>
    <w:p w:rsidR="001D113A" w:rsidRPr="00886698" w:rsidRDefault="00EF4258"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Sokoto Group (Gwandu and Kalambaina formations); Rima Group (Wurno, Dukamage and Taloka formations); Ilo/Gundimi Formation: </w:t>
      </w:r>
      <w:r w:rsidRPr="00886698">
        <w:rPr>
          <w:rFonts w:ascii="Times New Roman" w:hAnsi="Times New Roman" w:cs="Times New Roman"/>
          <w:sz w:val="24"/>
          <w:szCs w:val="24"/>
        </w:rPr>
        <w:t xml:space="preserve">The lower sands of the Gwandu Formation are often confined; upper layers are unconfined. Water table can vary from 20 to 100 m depth. Storage is typically high. The Kalambaina Formation is locally permeable with perched aquifers in sandier layers (Offodile 2002). The sand layers of the Wurno Formation are moderately yielding, with a restricted recharge area. The Taloka Formation provides variable yields. It is sometimes confined by clay layers (Offodile 2002). The gritty, conglomeratic and gravel layers of the Ilo/Gundumi Formation act as aquifers, often confined by clayey layers at depth, when artesian conditions can occur. </w:t>
      </w:r>
    </w:p>
    <w:p w:rsidR="001D113A" w:rsidRPr="00886698" w:rsidRDefault="00813CC7"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Nupe Sandstone, Patti &amp; Lokoja Sandstone</w:t>
      </w:r>
      <w:r w:rsidR="008565FE" w:rsidRPr="00886698">
        <w:rPr>
          <w:rFonts w:ascii="Times New Roman" w:hAnsi="Times New Roman" w:cs="Times New Roman"/>
          <w:b/>
          <w:sz w:val="24"/>
          <w:szCs w:val="24"/>
        </w:rPr>
        <w:t xml:space="preserve">: </w:t>
      </w:r>
      <w:r w:rsidR="008565FE" w:rsidRPr="00886698">
        <w:rPr>
          <w:rFonts w:ascii="Times New Roman" w:hAnsi="Times New Roman" w:cs="Times New Roman"/>
          <w:sz w:val="24"/>
          <w:szCs w:val="24"/>
        </w:rPr>
        <w:t>The Nupe Sandstone is slightly cemented, but the dominantly fine grained sandstones and interbedded clays, mudstones and siltstones through much of the sequence reduce groundwater potential. The Patti and Lokoja sandstones are thought to have similar hydrogeological characteristics to the Nupe Sandstone. Recharge is directly from rainfall, through any overlying alluvial deposits.</w:t>
      </w:r>
    </w:p>
    <w:p w:rsidR="008565FE" w:rsidRPr="00886698" w:rsidRDefault="008565FE" w:rsidP="00886698">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t xml:space="preserve">Bima Sandstone, Yolde Sandstone: </w:t>
      </w:r>
      <w:r w:rsidRPr="00886698">
        <w:rPr>
          <w:rFonts w:ascii="Times New Roman" w:hAnsi="Times New Roman" w:cs="Times New Roman"/>
          <w:sz w:val="24"/>
          <w:szCs w:val="24"/>
        </w:rPr>
        <w:t xml:space="preserve">These formations have relatively low permeability and usually provide poor to moderate yields of about 1 to 5 l/s. They vary substantially in thickness. The water table depth is usually between 60 and 165 m. Recharge is usually directly from rainfall. </w:t>
      </w:r>
    </w:p>
    <w:p w:rsidR="00886698" w:rsidRPr="00733CE2" w:rsidRDefault="008565FE" w:rsidP="00733CE2">
      <w:pPr>
        <w:spacing w:line="480" w:lineRule="auto"/>
        <w:jc w:val="both"/>
        <w:rPr>
          <w:rFonts w:ascii="Times New Roman" w:hAnsi="Times New Roman" w:cs="Times New Roman"/>
          <w:sz w:val="24"/>
          <w:szCs w:val="24"/>
        </w:rPr>
      </w:pPr>
      <w:r w:rsidRPr="00886698">
        <w:rPr>
          <w:rFonts w:ascii="Times New Roman" w:hAnsi="Times New Roman" w:cs="Times New Roman"/>
          <w:b/>
          <w:sz w:val="24"/>
          <w:szCs w:val="24"/>
        </w:rPr>
        <w:lastRenderedPageBreak/>
        <w:t xml:space="preserve">Makurdi, Keana, Ezeaku, Awe and Asu River Group formations: </w:t>
      </w:r>
      <w:r w:rsidRPr="00886698">
        <w:rPr>
          <w:rFonts w:ascii="Times New Roman" w:hAnsi="Times New Roman" w:cs="Times New Roman"/>
          <w:sz w:val="24"/>
          <w:szCs w:val="24"/>
        </w:rPr>
        <w:t>These formations tend to be indurated and dominated by fracture flow (although the Makurdi Sandstone is less so). Typical yields are around 2 to 8 l/s, but wide variations are seen, depending on the degree of fracturing and deep weathering. The aquifers therefore tend to be localised, and vary greatly in thickness. They are usually unconfined with the water table at about 10 - 40 m depth. Recharge is usually directly from rainfall</w:t>
      </w:r>
      <w:r w:rsidR="002B5E52" w:rsidRPr="00886698">
        <w:rPr>
          <w:rFonts w:ascii="Times New Roman" w:hAnsi="Times New Roman" w:cs="Times New Roman"/>
          <w:sz w:val="24"/>
          <w:szCs w:val="24"/>
        </w:rPr>
        <w:t xml:space="preserve">. </w:t>
      </w:r>
    </w:p>
    <w:p w:rsidR="00EF4258" w:rsidRDefault="00EF4258"/>
    <w:p w:rsidR="001A7E2B" w:rsidRPr="005529A6" w:rsidRDefault="001A7E2B" w:rsidP="001A7E2B">
      <w:pPr>
        <w:pStyle w:val="ListParagraph"/>
        <w:numPr>
          <w:ilvl w:val="0"/>
          <w:numId w:val="3"/>
        </w:numPr>
        <w:rPr>
          <w:b/>
        </w:rPr>
      </w:pPr>
      <w:r w:rsidRPr="005529A6">
        <w:rPr>
          <w:b/>
        </w:rPr>
        <w:t>MARINEMET DELIVERABLES</w:t>
      </w:r>
    </w:p>
    <w:p w:rsidR="001A7E2B" w:rsidRDefault="00036826" w:rsidP="001A7E2B">
      <w:r w:rsidRPr="00036826">
        <w:rPr>
          <w:noProof/>
        </w:rPr>
        <w:drawing>
          <wp:inline distT="0" distB="0" distL="0" distR="0">
            <wp:extent cx="5943600" cy="4202934"/>
            <wp:effectExtent l="0" t="0" r="0" b="7620"/>
            <wp:docPr id="1" name="Picture 1" descr="D:\CHLOROPHYL_new\chlo_10_ju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LOROPHYL_new\chlo_10_ju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202934"/>
                    </a:xfrm>
                    <a:prstGeom prst="rect">
                      <a:avLst/>
                    </a:prstGeom>
                    <a:noFill/>
                    <a:ln>
                      <a:noFill/>
                    </a:ln>
                  </pic:spPr>
                </pic:pic>
              </a:graphicData>
            </a:graphic>
          </wp:inline>
        </w:drawing>
      </w:r>
    </w:p>
    <w:p w:rsidR="001A7E2B" w:rsidRPr="003A3045" w:rsidRDefault="00036826" w:rsidP="001A7E2B">
      <w:pPr>
        <w:rPr>
          <w:rFonts w:ascii="Times New Roman" w:hAnsi="Times New Roman" w:cs="Times New Roman"/>
          <w:sz w:val="24"/>
          <w:szCs w:val="24"/>
        </w:rPr>
      </w:pPr>
      <w:r w:rsidRPr="003A3045">
        <w:rPr>
          <w:rFonts w:ascii="Times New Roman" w:hAnsi="Times New Roman" w:cs="Times New Roman"/>
          <w:sz w:val="24"/>
          <w:szCs w:val="24"/>
        </w:rPr>
        <w:t xml:space="preserve">Figure 3: Map Showing Chlorophyll Concentration over the Coast of Nigeria.  </w:t>
      </w:r>
    </w:p>
    <w:p w:rsidR="00EF4258" w:rsidRPr="00EF4258" w:rsidRDefault="00EF4258">
      <w:pPr>
        <w:rPr>
          <w:b/>
        </w:rPr>
      </w:pPr>
    </w:p>
    <w:p w:rsidR="004B1A46" w:rsidRPr="00886698" w:rsidRDefault="004B1A46" w:rsidP="00886698">
      <w:pPr>
        <w:spacing w:line="480" w:lineRule="auto"/>
        <w:jc w:val="both"/>
        <w:rPr>
          <w:rFonts w:ascii="Times New Roman" w:hAnsi="Times New Roman" w:cs="Times New Roman"/>
          <w:color w:val="26324B"/>
          <w:sz w:val="24"/>
          <w:szCs w:val="24"/>
        </w:rPr>
      </w:pPr>
      <w:r w:rsidRPr="00886698">
        <w:rPr>
          <w:rFonts w:ascii="Times New Roman" w:hAnsi="Times New Roman" w:cs="Times New Roman"/>
          <w:color w:val="26324B"/>
          <w:sz w:val="24"/>
          <w:szCs w:val="24"/>
        </w:rPr>
        <w:lastRenderedPageBreak/>
        <w:t xml:space="preserve">Chlorophyll concentration reveals the dynamic interplay of multiple factors, including nutrient availability, sunlight, and the delicate balance of biomass productivity. Higher chlorophyll values indicate nutrient-rich waters where </w:t>
      </w:r>
      <w:hyperlink r:id="rId11" w:history="1">
        <w:r w:rsidRPr="00886698">
          <w:rPr>
            <w:rStyle w:val="ecl-linklabel"/>
            <w:rFonts w:ascii="Times New Roman" w:hAnsi="Times New Roman" w:cs="Times New Roman"/>
            <w:color w:val="000000" w:themeColor="text1"/>
            <w:sz w:val="24"/>
            <w:szCs w:val="24"/>
          </w:rPr>
          <w:t>phytoplankton</w:t>
        </w:r>
      </w:hyperlink>
      <w:r w:rsidRPr="00886698">
        <w:rPr>
          <w:rFonts w:ascii="Times New Roman" w:hAnsi="Times New Roman" w:cs="Times New Roman"/>
          <w:color w:val="000000" w:themeColor="text1"/>
          <w:sz w:val="24"/>
          <w:szCs w:val="24"/>
        </w:rPr>
        <w:t xml:space="preserve"> </w:t>
      </w:r>
      <w:r w:rsidRPr="00886698">
        <w:rPr>
          <w:rFonts w:ascii="Times New Roman" w:hAnsi="Times New Roman" w:cs="Times New Roman"/>
          <w:color w:val="26324B"/>
          <w:sz w:val="24"/>
          <w:szCs w:val="24"/>
        </w:rPr>
        <w:t>thrive.</w:t>
      </w:r>
    </w:p>
    <w:p w:rsidR="008161E3" w:rsidRPr="00733CE2" w:rsidRDefault="004B1A46" w:rsidP="00886698">
      <w:pPr>
        <w:spacing w:line="480" w:lineRule="auto"/>
        <w:jc w:val="both"/>
        <w:rPr>
          <w:rFonts w:ascii="Times New Roman" w:hAnsi="Times New Roman" w:cs="Times New Roman"/>
          <w:color w:val="26324B"/>
          <w:sz w:val="24"/>
          <w:szCs w:val="24"/>
          <w:shd w:val="clear" w:color="auto" w:fill="FFFFFF"/>
        </w:rPr>
      </w:pPr>
      <w:r w:rsidRPr="00886698">
        <w:rPr>
          <w:rFonts w:ascii="Times New Roman" w:hAnsi="Times New Roman" w:cs="Times New Roman"/>
          <w:color w:val="26324B"/>
          <w:sz w:val="24"/>
          <w:szCs w:val="24"/>
        </w:rPr>
        <w:t xml:space="preserve"> </w:t>
      </w:r>
      <w:r w:rsidRPr="00886698">
        <w:rPr>
          <w:rFonts w:ascii="Times New Roman" w:hAnsi="Times New Roman" w:cs="Times New Roman"/>
          <w:color w:val="26324B"/>
          <w:sz w:val="24"/>
          <w:szCs w:val="24"/>
          <w:shd w:val="clear" w:color="auto" w:fill="FFFFFF"/>
        </w:rPr>
        <w:t>The map (Figure 3)</w:t>
      </w:r>
      <w:r w:rsidR="002E76B9" w:rsidRPr="00886698">
        <w:rPr>
          <w:rFonts w:ascii="Times New Roman" w:hAnsi="Times New Roman" w:cs="Times New Roman"/>
          <w:color w:val="26324B"/>
          <w:sz w:val="24"/>
          <w:szCs w:val="24"/>
          <w:shd w:val="clear" w:color="auto" w:fill="FFFFFF"/>
        </w:rPr>
        <w:t xml:space="preserve"> shows surface ocean chlorophyll concentration for the first d</w:t>
      </w:r>
      <w:r w:rsidRPr="00886698">
        <w:rPr>
          <w:rFonts w:ascii="Times New Roman" w:hAnsi="Times New Roman" w:cs="Times New Roman"/>
          <w:color w:val="26324B"/>
          <w:sz w:val="24"/>
          <w:szCs w:val="24"/>
          <w:shd w:val="clear" w:color="auto" w:fill="FFFFFF"/>
        </w:rPr>
        <w:t>ekad in june 2024, indicating</w:t>
      </w:r>
      <w:r w:rsidR="002E76B9" w:rsidRPr="00886698">
        <w:rPr>
          <w:rFonts w:ascii="Times New Roman" w:hAnsi="Times New Roman" w:cs="Times New Roman"/>
          <w:color w:val="26324B"/>
          <w:sz w:val="24"/>
          <w:szCs w:val="24"/>
          <w:shd w:val="clear" w:color="auto" w:fill="FFFFFF"/>
        </w:rPr>
        <w:t xml:space="preserve"> the abundance of phytoplankton majorly within latitude 3</w:t>
      </w:r>
      <w:r w:rsidR="00C8296B" w:rsidRPr="00886698">
        <w:rPr>
          <w:rFonts w:ascii="Times New Roman" w:hAnsi="Times New Roman" w:cs="Times New Roman"/>
          <w:color w:val="26324B"/>
          <w:sz w:val="24"/>
          <w:szCs w:val="24"/>
          <w:shd w:val="clear" w:color="auto" w:fill="FFFFFF"/>
          <w:vertAlign w:val="superscript"/>
        </w:rPr>
        <w:t>o</w:t>
      </w:r>
      <w:r w:rsidR="00820928" w:rsidRPr="00886698">
        <w:rPr>
          <w:rFonts w:ascii="Times New Roman" w:hAnsi="Times New Roman" w:cs="Times New Roman"/>
          <w:color w:val="26324B"/>
          <w:sz w:val="24"/>
          <w:szCs w:val="24"/>
          <w:shd w:val="clear" w:color="auto" w:fill="FFFFFF"/>
        </w:rPr>
        <w:t>N</w:t>
      </w:r>
      <w:r w:rsidR="002E76B9" w:rsidRPr="00886698">
        <w:rPr>
          <w:rFonts w:ascii="Times New Roman" w:hAnsi="Times New Roman" w:cs="Times New Roman"/>
          <w:color w:val="26324B"/>
          <w:sz w:val="24"/>
          <w:szCs w:val="24"/>
          <w:shd w:val="clear" w:color="auto" w:fill="FFFFFF"/>
        </w:rPr>
        <w:t xml:space="preserve"> and 6.5</w:t>
      </w:r>
      <w:r w:rsidR="00C8296B" w:rsidRPr="00886698">
        <w:rPr>
          <w:rFonts w:ascii="Times New Roman" w:hAnsi="Times New Roman" w:cs="Times New Roman"/>
          <w:color w:val="26324B"/>
          <w:sz w:val="24"/>
          <w:szCs w:val="24"/>
          <w:shd w:val="clear" w:color="auto" w:fill="FFFFFF"/>
          <w:vertAlign w:val="superscript"/>
        </w:rPr>
        <w:t>o</w:t>
      </w:r>
      <w:r w:rsidR="00820928" w:rsidRPr="00886698">
        <w:rPr>
          <w:rFonts w:ascii="Times New Roman" w:hAnsi="Times New Roman" w:cs="Times New Roman"/>
          <w:color w:val="26324B"/>
          <w:sz w:val="24"/>
          <w:szCs w:val="24"/>
          <w:shd w:val="clear" w:color="auto" w:fill="FFFFFF"/>
        </w:rPr>
        <w:t>N</w:t>
      </w:r>
      <w:r w:rsidR="002E76B9" w:rsidRPr="00886698">
        <w:rPr>
          <w:rFonts w:ascii="Times New Roman" w:hAnsi="Times New Roman" w:cs="Times New Roman"/>
          <w:color w:val="26324B"/>
          <w:sz w:val="24"/>
          <w:szCs w:val="24"/>
          <w:shd w:val="clear" w:color="auto" w:fill="FFFFFF"/>
        </w:rPr>
        <w:t xml:space="preserve"> and longitude </w:t>
      </w:r>
      <w:r w:rsidR="00820928" w:rsidRPr="00886698">
        <w:rPr>
          <w:rFonts w:ascii="Times New Roman" w:hAnsi="Times New Roman" w:cs="Times New Roman"/>
          <w:color w:val="26324B"/>
          <w:sz w:val="24"/>
          <w:szCs w:val="24"/>
          <w:shd w:val="clear" w:color="auto" w:fill="FFFFFF"/>
        </w:rPr>
        <w:t>3.9</w:t>
      </w:r>
      <w:r w:rsidR="00C8296B" w:rsidRPr="00886698">
        <w:rPr>
          <w:rFonts w:ascii="Times New Roman" w:hAnsi="Times New Roman" w:cs="Times New Roman"/>
          <w:color w:val="26324B"/>
          <w:sz w:val="24"/>
          <w:szCs w:val="24"/>
          <w:shd w:val="clear" w:color="auto" w:fill="FFFFFF"/>
          <w:vertAlign w:val="superscript"/>
        </w:rPr>
        <w:t>o</w:t>
      </w:r>
      <w:r w:rsidR="00820928" w:rsidRPr="00886698">
        <w:rPr>
          <w:rFonts w:ascii="Times New Roman" w:hAnsi="Times New Roman" w:cs="Times New Roman"/>
          <w:color w:val="26324B"/>
          <w:sz w:val="24"/>
          <w:szCs w:val="24"/>
          <w:shd w:val="clear" w:color="auto" w:fill="FFFFFF"/>
        </w:rPr>
        <w:t>E and 6.7</w:t>
      </w:r>
      <w:r w:rsidR="00C8296B" w:rsidRPr="00886698">
        <w:rPr>
          <w:rFonts w:ascii="Times New Roman" w:hAnsi="Times New Roman" w:cs="Times New Roman"/>
          <w:color w:val="26324B"/>
          <w:sz w:val="24"/>
          <w:szCs w:val="24"/>
          <w:shd w:val="clear" w:color="auto" w:fill="FFFFFF"/>
          <w:vertAlign w:val="superscript"/>
        </w:rPr>
        <w:t>o</w:t>
      </w:r>
      <w:r w:rsidR="00820928" w:rsidRPr="00886698">
        <w:rPr>
          <w:rFonts w:ascii="Times New Roman" w:hAnsi="Times New Roman" w:cs="Times New Roman"/>
          <w:color w:val="26324B"/>
          <w:sz w:val="24"/>
          <w:szCs w:val="24"/>
          <w:shd w:val="clear" w:color="auto" w:fill="FFFFFF"/>
        </w:rPr>
        <w:t xml:space="preserve">E particularly over the coast of Bayelsa, Delta, Ondo, Ogun and parts of Lagos coast. </w:t>
      </w:r>
      <w:r w:rsidR="00C8296B" w:rsidRPr="00886698">
        <w:rPr>
          <w:rFonts w:ascii="Times New Roman" w:hAnsi="Times New Roman" w:cs="Times New Roman"/>
          <w:color w:val="26324B"/>
          <w:sz w:val="24"/>
          <w:szCs w:val="24"/>
          <w:shd w:val="clear" w:color="auto" w:fill="FFFFFF"/>
        </w:rPr>
        <w:t xml:space="preserve"> </w:t>
      </w:r>
    </w:p>
    <w:p w:rsidR="00E31F6B" w:rsidRPr="00886698" w:rsidRDefault="007E4B03" w:rsidP="00886698">
      <w:pPr>
        <w:spacing w:line="480" w:lineRule="auto"/>
        <w:jc w:val="both"/>
        <w:rPr>
          <w:rFonts w:ascii="Times New Roman" w:hAnsi="Times New Roman" w:cs="Times New Roman"/>
          <w:color w:val="222426"/>
          <w:sz w:val="24"/>
          <w:szCs w:val="24"/>
          <w:shd w:val="clear" w:color="auto" w:fill="FFFFFF"/>
        </w:rPr>
      </w:pPr>
      <w:r w:rsidRPr="00886698">
        <w:rPr>
          <w:rFonts w:ascii="Times New Roman" w:hAnsi="Times New Roman" w:cs="Times New Roman"/>
          <w:color w:val="222426"/>
          <w:sz w:val="24"/>
          <w:szCs w:val="24"/>
          <w:shd w:val="clear" w:color="auto" w:fill="FFFFFF"/>
        </w:rPr>
        <w:t>Phytoplankton form the base of the marine food web, converting solar energy into org</w:t>
      </w:r>
      <w:r w:rsidR="004B1A46" w:rsidRPr="00886698">
        <w:rPr>
          <w:rFonts w:ascii="Times New Roman" w:hAnsi="Times New Roman" w:cs="Times New Roman"/>
          <w:color w:val="222426"/>
          <w:sz w:val="24"/>
          <w:szCs w:val="24"/>
          <w:shd w:val="clear" w:color="auto" w:fill="FFFFFF"/>
        </w:rPr>
        <w:t>anic matter</w:t>
      </w:r>
      <w:r w:rsidRPr="00886698">
        <w:rPr>
          <w:rFonts w:ascii="Times New Roman" w:hAnsi="Times New Roman" w:cs="Times New Roman"/>
          <w:color w:val="222426"/>
          <w:sz w:val="24"/>
          <w:szCs w:val="24"/>
          <w:shd w:val="clear" w:color="auto" w:fill="FFFFFF"/>
        </w:rPr>
        <w:t>. This process ultimately feeds the world’s fish, sea birds, marine mammals, and humans. Because phytoplankton use photosynthetic pigments like chlorophyll to convert solar energy into organic matter, the amount of phytoplankton present in the ocean can be assessed by measuring chlorophyll concentrations. When phytoplankton populations are large, the color of the water appears greener because of high concentrations of chlorophyll.</w:t>
      </w:r>
      <w:r w:rsidR="00C0674F" w:rsidRPr="00886698">
        <w:rPr>
          <w:rFonts w:ascii="Times New Roman" w:hAnsi="Times New Roman" w:cs="Times New Roman"/>
          <w:color w:val="222426"/>
          <w:sz w:val="24"/>
          <w:szCs w:val="24"/>
          <w:shd w:val="clear" w:color="auto" w:fill="FFFFFF"/>
        </w:rPr>
        <w:t xml:space="preserve"> </w:t>
      </w:r>
    </w:p>
    <w:p w:rsidR="00E31F6B" w:rsidRDefault="00C0674F" w:rsidP="00886698">
      <w:pPr>
        <w:spacing w:line="480" w:lineRule="auto"/>
        <w:jc w:val="both"/>
        <w:rPr>
          <w:rFonts w:ascii="Times New Roman" w:hAnsi="Times New Roman" w:cs="Times New Roman"/>
          <w:color w:val="222426"/>
          <w:sz w:val="24"/>
          <w:szCs w:val="24"/>
          <w:shd w:val="clear" w:color="auto" w:fill="FFFFFF"/>
        </w:rPr>
      </w:pPr>
      <w:r w:rsidRPr="00886698">
        <w:rPr>
          <w:rFonts w:ascii="Times New Roman" w:hAnsi="Times New Roman" w:cs="Times New Roman"/>
          <w:color w:val="222426"/>
          <w:sz w:val="24"/>
          <w:szCs w:val="24"/>
          <w:shd w:val="clear" w:color="auto" w:fill="FFFFFF"/>
        </w:rPr>
        <w:t>As seen from Figure 3, dark green areas which represent higher chlorophyll concentration ranges between 0.4 mg/m</w:t>
      </w:r>
      <w:r w:rsidRPr="00886698">
        <w:rPr>
          <w:rFonts w:ascii="Times New Roman" w:hAnsi="Times New Roman" w:cs="Times New Roman"/>
          <w:color w:val="222426"/>
          <w:sz w:val="24"/>
          <w:szCs w:val="24"/>
          <w:shd w:val="clear" w:color="auto" w:fill="FFFFFF"/>
          <w:vertAlign w:val="superscript"/>
        </w:rPr>
        <w:t>3</w:t>
      </w:r>
      <w:r w:rsidRPr="00886698">
        <w:rPr>
          <w:rFonts w:ascii="Times New Roman" w:hAnsi="Times New Roman" w:cs="Times New Roman"/>
          <w:color w:val="222426"/>
          <w:sz w:val="24"/>
          <w:szCs w:val="24"/>
          <w:shd w:val="clear" w:color="auto" w:fill="FFFFFF"/>
        </w:rPr>
        <w:t xml:space="preserve"> and 0.7mg/m</w:t>
      </w:r>
      <w:r w:rsidRPr="00886698">
        <w:rPr>
          <w:rFonts w:ascii="Times New Roman" w:hAnsi="Times New Roman" w:cs="Times New Roman"/>
          <w:color w:val="222426"/>
          <w:sz w:val="24"/>
          <w:szCs w:val="24"/>
          <w:shd w:val="clear" w:color="auto" w:fill="FFFFFF"/>
          <w:vertAlign w:val="superscript"/>
        </w:rPr>
        <w:t>3</w:t>
      </w:r>
      <w:r w:rsidRPr="00886698">
        <w:rPr>
          <w:rFonts w:ascii="Times New Roman" w:hAnsi="Times New Roman" w:cs="Times New Roman"/>
          <w:color w:val="222426"/>
          <w:sz w:val="24"/>
          <w:szCs w:val="24"/>
          <w:shd w:val="clear" w:color="auto" w:fill="FFFFFF"/>
        </w:rPr>
        <w:t xml:space="preserve"> while light green areas depicting less concentration of chlorophyll ranges between 0.1mg/m</w:t>
      </w:r>
      <w:r w:rsidRPr="00886698">
        <w:rPr>
          <w:rFonts w:ascii="Times New Roman" w:hAnsi="Times New Roman" w:cs="Times New Roman"/>
          <w:color w:val="222426"/>
          <w:sz w:val="24"/>
          <w:szCs w:val="24"/>
          <w:shd w:val="clear" w:color="auto" w:fill="FFFFFF"/>
          <w:vertAlign w:val="superscript"/>
        </w:rPr>
        <w:t>3</w:t>
      </w:r>
      <w:r w:rsidRPr="00886698">
        <w:rPr>
          <w:rFonts w:ascii="Times New Roman" w:hAnsi="Times New Roman" w:cs="Times New Roman"/>
          <w:color w:val="222426"/>
          <w:sz w:val="24"/>
          <w:szCs w:val="24"/>
          <w:shd w:val="clear" w:color="auto" w:fill="FFFFFF"/>
        </w:rPr>
        <w:t xml:space="preserve"> and 0.3 mg/m</w:t>
      </w:r>
      <w:r w:rsidRPr="00886698">
        <w:rPr>
          <w:rFonts w:ascii="Times New Roman" w:hAnsi="Times New Roman" w:cs="Times New Roman"/>
          <w:color w:val="222426"/>
          <w:sz w:val="24"/>
          <w:szCs w:val="24"/>
          <w:shd w:val="clear" w:color="auto" w:fill="FFFFFF"/>
          <w:vertAlign w:val="superscript"/>
        </w:rPr>
        <w:t xml:space="preserve">3 </w:t>
      </w:r>
      <w:r w:rsidR="00E31F6B" w:rsidRPr="00886698">
        <w:rPr>
          <w:rFonts w:ascii="Times New Roman" w:hAnsi="Times New Roman" w:cs="Times New Roman"/>
          <w:color w:val="222426"/>
          <w:sz w:val="24"/>
          <w:szCs w:val="24"/>
          <w:shd w:val="clear" w:color="auto" w:fill="FFFFFF"/>
        </w:rPr>
        <w:t>.Moderate concentration of chlorophyll  ranges between 0.3 mg/m</w:t>
      </w:r>
      <w:r w:rsidR="00E31F6B" w:rsidRPr="00886698">
        <w:rPr>
          <w:rFonts w:ascii="Times New Roman" w:hAnsi="Times New Roman" w:cs="Times New Roman"/>
          <w:color w:val="222426"/>
          <w:sz w:val="24"/>
          <w:szCs w:val="24"/>
          <w:shd w:val="clear" w:color="auto" w:fill="FFFFFF"/>
          <w:vertAlign w:val="superscript"/>
        </w:rPr>
        <w:t>3</w:t>
      </w:r>
      <w:r w:rsidR="00E31F6B" w:rsidRPr="00886698">
        <w:rPr>
          <w:rFonts w:ascii="Times New Roman" w:hAnsi="Times New Roman" w:cs="Times New Roman"/>
          <w:color w:val="222426"/>
          <w:sz w:val="24"/>
          <w:szCs w:val="24"/>
          <w:shd w:val="clear" w:color="auto" w:fill="FFFFFF"/>
        </w:rPr>
        <w:t xml:space="preserve"> and 0.4 mg/m</w:t>
      </w:r>
      <w:r w:rsidR="00E31F6B" w:rsidRPr="00886698">
        <w:rPr>
          <w:rFonts w:ascii="Times New Roman" w:hAnsi="Times New Roman" w:cs="Times New Roman"/>
          <w:color w:val="222426"/>
          <w:sz w:val="24"/>
          <w:szCs w:val="24"/>
          <w:shd w:val="clear" w:color="auto" w:fill="FFFFFF"/>
          <w:vertAlign w:val="superscript"/>
        </w:rPr>
        <w:t>3</w:t>
      </w:r>
      <w:r w:rsidR="00E31F6B" w:rsidRPr="00886698">
        <w:rPr>
          <w:rFonts w:ascii="Times New Roman" w:hAnsi="Times New Roman" w:cs="Times New Roman"/>
          <w:color w:val="222426"/>
          <w:sz w:val="24"/>
          <w:szCs w:val="24"/>
          <w:shd w:val="clear" w:color="auto" w:fill="FFFFFF"/>
        </w:rPr>
        <w:t xml:space="preserve"> within  the period. </w:t>
      </w:r>
    </w:p>
    <w:p w:rsidR="008161E3" w:rsidRDefault="008161E3" w:rsidP="00886698">
      <w:pPr>
        <w:spacing w:line="480" w:lineRule="auto"/>
        <w:jc w:val="both"/>
        <w:rPr>
          <w:rFonts w:ascii="Times New Roman" w:hAnsi="Times New Roman" w:cs="Times New Roman"/>
          <w:color w:val="222426"/>
          <w:sz w:val="24"/>
          <w:szCs w:val="24"/>
          <w:shd w:val="clear" w:color="auto" w:fill="FFFFFF"/>
        </w:rPr>
      </w:pPr>
      <w:r w:rsidRPr="008161E3">
        <w:rPr>
          <w:rFonts w:ascii="Times New Roman" w:hAnsi="Times New Roman" w:cs="Times New Roman"/>
          <w:b/>
          <w:color w:val="222426"/>
          <w:sz w:val="24"/>
          <w:szCs w:val="24"/>
          <w:shd w:val="clear" w:color="auto" w:fill="FFFFFF"/>
        </w:rPr>
        <w:t>Note that</w:t>
      </w:r>
      <w:r>
        <w:rPr>
          <w:rFonts w:ascii="Times New Roman" w:hAnsi="Times New Roman" w:cs="Times New Roman"/>
          <w:color w:val="222426"/>
          <w:sz w:val="24"/>
          <w:szCs w:val="24"/>
          <w:shd w:val="clear" w:color="auto" w:fill="FFFFFF"/>
        </w:rPr>
        <w:t xml:space="preserve">: changes in phytoplankton population may impact fish and other marine life, which can affect economic productivity and food availability. Also, decision makers can use this indicator to understand the health and productivity of marine ecosystem that depend on phytoplankton. </w:t>
      </w:r>
    </w:p>
    <w:p w:rsidR="008161E3" w:rsidRDefault="008161E3" w:rsidP="00886698">
      <w:pPr>
        <w:spacing w:line="480" w:lineRule="auto"/>
        <w:jc w:val="both"/>
        <w:rPr>
          <w:rFonts w:ascii="Times New Roman" w:hAnsi="Times New Roman" w:cs="Times New Roman"/>
          <w:color w:val="222426"/>
          <w:sz w:val="24"/>
          <w:szCs w:val="24"/>
          <w:shd w:val="clear" w:color="auto" w:fill="FFFFFF"/>
        </w:rPr>
      </w:pPr>
    </w:p>
    <w:p w:rsidR="003A3045" w:rsidRDefault="003A3045" w:rsidP="00886698">
      <w:pPr>
        <w:spacing w:line="480" w:lineRule="auto"/>
        <w:jc w:val="both"/>
        <w:rPr>
          <w:rFonts w:ascii="Times New Roman" w:hAnsi="Times New Roman" w:cs="Times New Roman"/>
          <w:color w:val="222426"/>
          <w:sz w:val="24"/>
          <w:szCs w:val="24"/>
          <w:shd w:val="clear" w:color="auto" w:fill="FFFFFF"/>
        </w:rPr>
      </w:pPr>
    </w:p>
    <w:p w:rsidR="003A3045" w:rsidRDefault="003A3045" w:rsidP="00886698">
      <w:pPr>
        <w:spacing w:line="480" w:lineRule="auto"/>
        <w:jc w:val="both"/>
        <w:rPr>
          <w:rFonts w:ascii="Times New Roman" w:hAnsi="Times New Roman" w:cs="Times New Roman"/>
          <w:color w:val="222426"/>
          <w:sz w:val="24"/>
          <w:szCs w:val="24"/>
          <w:shd w:val="clear" w:color="auto" w:fill="FFFFFF"/>
        </w:rPr>
      </w:pPr>
    </w:p>
    <w:p w:rsidR="003A3045" w:rsidRDefault="003A3045" w:rsidP="00886698">
      <w:pPr>
        <w:spacing w:line="480" w:lineRule="auto"/>
        <w:jc w:val="both"/>
        <w:rPr>
          <w:rFonts w:ascii="Times New Roman" w:hAnsi="Times New Roman" w:cs="Times New Roman"/>
          <w:color w:val="222426"/>
          <w:sz w:val="24"/>
          <w:szCs w:val="24"/>
          <w:shd w:val="clear" w:color="auto" w:fill="FFFFFF"/>
        </w:rPr>
      </w:pPr>
    </w:p>
    <w:p w:rsidR="003A3045" w:rsidRPr="005529A6" w:rsidRDefault="003A3045" w:rsidP="00733CE2">
      <w:pPr>
        <w:rPr>
          <w:b/>
        </w:rPr>
      </w:pPr>
      <w:r w:rsidRPr="005529A6">
        <w:rPr>
          <w:b/>
        </w:rPr>
        <w:t>1.3 WEATHER FORECASTING DELIVERABLES</w:t>
      </w:r>
    </w:p>
    <w:p w:rsidR="003A3045" w:rsidRPr="002F72CB" w:rsidRDefault="00991930" w:rsidP="003A3045">
      <w:pPr>
        <w:tabs>
          <w:tab w:val="left" w:pos="2985"/>
        </w:tabs>
        <w:rPr>
          <w:rFonts w:ascii="Myanmar Text" w:hAnsi="Myanmar Text" w:cs="Myanmar Text"/>
          <w:sz w:val="18"/>
          <w:szCs w:val="18"/>
          <w:lang w:val="en-GB"/>
        </w:rPr>
      </w:pPr>
      <w:r>
        <w:rPr>
          <w:rFonts w:ascii="Myanmar Text" w:hAnsi="Myanmar Text" w:cs="Myanmar Text"/>
          <w:noProof/>
          <w:sz w:val="18"/>
          <w:szCs w:val="18"/>
        </w:rPr>
        <w:drawing>
          <wp:inline distT="0" distB="0" distL="0" distR="0">
            <wp:extent cx="5943600" cy="4592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H_JU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rsidR="003A3045" w:rsidRPr="003A3045" w:rsidRDefault="003A3045" w:rsidP="003A3045">
      <w:pPr>
        <w:tabs>
          <w:tab w:val="left" w:pos="2985"/>
        </w:tabs>
        <w:spacing w:after="0"/>
        <w:rPr>
          <w:rFonts w:ascii="Times New Roman" w:hAnsi="Times New Roman" w:cs="Times New Roman"/>
          <w:sz w:val="24"/>
          <w:szCs w:val="24"/>
        </w:rPr>
      </w:pPr>
      <w:r w:rsidRPr="003A3045">
        <w:rPr>
          <w:rFonts w:ascii="Times New Roman" w:hAnsi="Times New Roman" w:cs="Times New Roman"/>
          <w:bCs/>
          <w:color w:val="000000" w:themeColor="text1"/>
          <w:sz w:val="24"/>
          <w:szCs w:val="24"/>
        </w:rPr>
        <w:t>Figure 4</w:t>
      </w:r>
      <w:r w:rsidRPr="003A3045">
        <w:rPr>
          <w:rFonts w:ascii="Times New Roman" w:hAnsi="Times New Roman" w:cs="Times New Roman"/>
          <w:bCs/>
          <w:sz w:val="24"/>
          <w:szCs w:val="24"/>
        </w:rPr>
        <w:t>: The Relative Humidity Distribution over Nigeria for</w:t>
      </w:r>
      <w:r w:rsidRPr="003A3045">
        <w:rPr>
          <w:rFonts w:ascii="Times New Roman" w:hAnsi="Times New Roman" w:cs="Times New Roman"/>
          <w:bCs/>
          <w:color w:val="FF0000"/>
          <w:sz w:val="24"/>
          <w:szCs w:val="24"/>
        </w:rPr>
        <w:t xml:space="preserve"> </w:t>
      </w:r>
      <w:r w:rsidRPr="003A3045">
        <w:rPr>
          <w:rFonts w:ascii="Times New Roman" w:hAnsi="Times New Roman" w:cs="Times New Roman"/>
          <w:bCs/>
          <w:sz w:val="24"/>
          <w:szCs w:val="24"/>
        </w:rPr>
        <w:t>June 2024 Showing Areas of Comfortable and Uncomfortable Levels Respectively</w:t>
      </w:r>
      <w:r w:rsidRPr="003A3045">
        <w:rPr>
          <w:rFonts w:ascii="Times New Roman" w:hAnsi="Times New Roman" w:cs="Times New Roman"/>
          <w:sz w:val="24"/>
          <w:szCs w:val="24"/>
        </w:rPr>
        <w:t xml:space="preserve">. </w:t>
      </w:r>
    </w:p>
    <w:p w:rsidR="003A3045" w:rsidRDefault="003A3045" w:rsidP="00886698">
      <w:pPr>
        <w:spacing w:line="480" w:lineRule="auto"/>
        <w:jc w:val="both"/>
        <w:rPr>
          <w:rFonts w:ascii="Times New Roman" w:hAnsi="Times New Roman" w:cs="Times New Roman"/>
          <w:color w:val="222426"/>
          <w:sz w:val="24"/>
          <w:szCs w:val="24"/>
          <w:shd w:val="clear" w:color="auto" w:fill="FFFFFF"/>
        </w:rPr>
      </w:pPr>
    </w:p>
    <w:p w:rsidR="003A3045" w:rsidRPr="003A3045" w:rsidRDefault="003A3045" w:rsidP="003A3045">
      <w:pPr>
        <w:spacing w:after="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t xml:space="preserve">The following are the features observed concerning atmospheric moisture distribution over the country in June 2024 as seen from Figure 6: </w:t>
      </w:r>
    </w:p>
    <w:p w:rsidR="003A3045" w:rsidRPr="003A3045" w:rsidRDefault="003A3045" w:rsidP="003A304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lastRenderedPageBreak/>
        <w:t xml:space="preserve">The Relative Humidity (RH) over the north-eastern part of the country range between 61% and 67%, except for parts of Borno, Yobe and Adamawa state with record of 55% to 61%. </w:t>
      </w:r>
    </w:p>
    <w:p w:rsidR="003A3045" w:rsidRPr="003A3045" w:rsidRDefault="003A3045" w:rsidP="003A3045">
      <w:pPr>
        <w:pStyle w:val="ListParagraph"/>
        <w:numPr>
          <w:ilvl w:val="0"/>
          <w:numId w:val="5"/>
        </w:numPr>
        <w:spacing w:after="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t xml:space="preserve">The North-western region including parts of Gombe, Bauchi and Adamawa experienced relative humidity ranging between 67% and 79.2%. However, parts of Sokoto, Zamfara and Kebbi state experienced relative humidity range between 55% and 61% during the period. </w:t>
      </w:r>
    </w:p>
    <w:p w:rsidR="003A3045" w:rsidRPr="003A3045" w:rsidRDefault="003A3045" w:rsidP="003A3045">
      <w:pPr>
        <w:pStyle w:val="ListParagraph"/>
        <w:numPr>
          <w:ilvl w:val="0"/>
          <w:numId w:val="5"/>
        </w:numPr>
        <w:spacing w:after="16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t xml:space="preserve">Relative humidity range of between 72.9% and 78.9% was observed majorly over parts of Kaduna, Kwara, Kogi, Federal Capital Territory, Nasarawa, Plateau, Benue and Taraba state.  </w:t>
      </w:r>
    </w:p>
    <w:p w:rsidR="003A3045" w:rsidRPr="003A3045" w:rsidRDefault="003A3045" w:rsidP="003A3045">
      <w:pPr>
        <w:pStyle w:val="ListParagraph"/>
        <w:numPr>
          <w:ilvl w:val="0"/>
          <w:numId w:val="5"/>
        </w:numPr>
        <w:spacing w:after="16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t xml:space="preserve">High Relative Humidity beyond comfortable level in the range of 78.9% and 84.9% was observed mainly over most places in the South- Western, South – Eastern and South-South region apart from parts of Oyo state which experience relative humidity range between 67% and 78.9%. </w:t>
      </w:r>
    </w:p>
    <w:p w:rsidR="003A3045" w:rsidRPr="003A3045" w:rsidRDefault="003A3045" w:rsidP="003A3045">
      <w:pPr>
        <w:spacing w:after="160" w:line="480" w:lineRule="auto"/>
        <w:jc w:val="both"/>
        <w:rPr>
          <w:rFonts w:ascii="Times New Roman" w:hAnsi="Times New Roman" w:cs="Times New Roman"/>
          <w:color w:val="000000" w:themeColor="text1"/>
          <w:sz w:val="24"/>
          <w:szCs w:val="24"/>
        </w:rPr>
      </w:pPr>
      <w:r w:rsidRPr="003A3045">
        <w:rPr>
          <w:rFonts w:ascii="Times New Roman" w:hAnsi="Times New Roman" w:cs="Times New Roman"/>
          <w:color w:val="000000" w:themeColor="text1"/>
          <w:sz w:val="24"/>
          <w:szCs w:val="24"/>
        </w:rPr>
        <w:t xml:space="preserve">More moisture influx is expected in the atmosphere with the anticipation of the northward pull of the Inter-Tropical Discontinuity (ITD) line in July 2024. </w:t>
      </w:r>
    </w:p>
    <w:p w:rsidR="003A3045" w:rsidRPr="003A3045" w:rsidRDefault="003A3045" w:rsidP="00C44D62">
      <w:p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As part of recommendation, the following tips may be followed to stay cold and dry, even if humidity levels are sky-high:</w:t>
      </w:r>
    </w:p>
    <w:p w:rsidR="003A3045" w:rsidRPr="003A3045" w:rsidRDefault="003A3045" w:rsidP="00C44D62">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Wear the right clothes</w:t>
      </w:r>
    </w:p>
    <w:p w:rsidR="003A3045" w:rsidRPr="003A3045" w:rsidRDefault="003A3045" w:rsidP="00C44D62">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 xml:space="preserve">Stay hydrated </w:t>
      </w:r>
    </w:p>
    <w:p w:rsidR="003A3045" w:rsidRPr="003A3045" w:rsidRDefault="003A3045" w:rsidP="00C44D62">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 xml:space="preserve">Limit strenuous outdoor activities </w:t>
      </w:r>
    </w:p>
    <w:p w:rsidR="003A3045" w:rsidRPr="003A3045" w:rsidRDefault="003A3045" w:rsidP="00C44D62">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 xml:space="preserve">Use anti-perspirant </w:t>
      </w:r>
    </w:p>
    <w:p w:rsidR="003A3045" w:rsidRPr="003A3045" w:rsidRDefault="003A3045" w:rsidP="00C44D62">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Use talcum powder (This is used to keep skin dry and help prevent rashes)</w:t>
      </w:r>
    </w:p>
    <w:p w:rsidR="003A3045" w:rsidRDefault="003A3045" w:rsidP="003A3045">
      <w:pPr>
        <w:pStyle w:val="ListParagraph"/>
        <w:numPr>
          <w:ilvl w:val="0"/>
          <w:numId w:val="7"/>
        </w:numPr>
        <w:shd w:val="clear" w:color="auto" w:fill="FFFFFF"/>
        <w:spacing w:after="100" w:afterAutospacing="1" w:line="480" w:lineRule="auto"/>
        <w:jc w:val="both"/>
        <w:rPr>
          <w:rFonts w:ascii="Times New Roman" w:eastAsia="Times New Roman" w:hAnsi="Times New Roman" w:cs="Times New Roman"/>
          <w:color w:val="1A202C"/>
          <w:sz w:val="24"/>
          <w:szCs w:val="24"/>
        </w:rPr>
      </w:pPr>
      <w:r w:rsidRPr="003A3045">
        <w:rPr>
          <w:rFonts w:ascii="Times New Roman" w:eastAsia="Times New Roman" w:hAnsi="Times New Roman" w:cs="Times New Roman"/>
          <w:color w:val="1A202C"/>
          <w:sz w:val="24"/>
          <w:szCs w:val="24"/>
        </w:rPr>
        <w:t>Use the dehumidifier</w:t>
      </w:r>
    </w:p>
    <w:p w:rsidR="00F2528B" w:rsidRPr="00733CE2" w:rsidRDefault="00F2528B" w:rsidP="00F2528B"/>
    <w:p w:rsidR="00C44D62" w:rsidRDefault="00161703" w:rsidP="00886698">
      <w:pPr>
        <w:spacing w:line="480" w:lineRule="auto"/>
        <w:jc w:val="both"/>
        <w:rPr>
          <w:rFonts w:ascii="Times New Roman" w:hAnsi="Times New Roman" w:cs="Times New Roman"/>
          <w:color w:val="222426"/>
          <w:sz w:val="24"/>
          <w:szCs w:val="24"/>
          <w:shd w:val="clear" w:color="auto" w:fill="FFFFFF"/>
        </w:rPr>
      </w:pPr>
      <w:r>
        <w:rPr>
          <w:rFonts w:ascii="Times New Roman" w:hAnsi="Times New Roman" w:cs="Times New Roman"/>
          <w:noProof/>
          <w:color w:val="222426"/>
          <w:sz w:val="24"/>
          <w:szCs w:val="24"/>
          <w:shd w:val="clear" w:color="auto" w:fill="FFFFFF"/>
        </w:rPr>
        <w:lastRenderedPageBreak/>
        <w:drawing>
          <wp:anchor distT="0" distB="0" distL="114300" distR="114300" simplePos="0" relativeHeight="251658240" behindDoc="0" locked="0" layoutInCell="1" allowOverlap="1">
            <wp:simplePos x="0" y="0"/>
            <wp:positionH relativeFrom="column">
              <wp:posOffset>298</wp:posOffset>
            </wp:positionH>
            <wp:positionV relativeFrom="paragraph">
              <wp:posOffset>285293</wp:posOffset>
            </wp:positionV>
            <wp:extent cx="5940149" cy="4590288"/>
            <wp:effectExtent l="0" t="0" r="381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GRO_ECLOGICAL ZONES_new.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149" cy="4590288"/>
                    </a:xfrm>
                    <a:prstGeom prst="rect">
                      <a:avLst/>
                    </a:prstGeom>
                  </pic:spPr>
                </pic:pic>
              </a:graphicData>
            </a:graphic>
            <wp14:sizeRelV relativeFrom="margin">
              <wp14:pctHeight>0</wp14:pctHeight>
            </wp14:sizeRelV>
          </wp:anchor>
        </w:drawing>
      </w:r>
      <w:r w:rsidR="00C44D62">
        <w:rPr>
          <w:rFonts w:ascii="Times New Roman" w:hAnsi="Times New Roman" w:cs="Times New Roman"/>
          <w:color w:val="222426"/>
          <w:sz w:val="24"/>
          <w:szCs w:val="24"/>
          <w:shd w:val="clear" w:color="auto" w:fill="FFFFFF"/>
        </w:rPr>
        <w:t xml:space="preserve">1.4 </w:t>
      </w:r>
      <w:r w:rsidR="00C44D62" w:rsidRPr="005529A6">
        <w:rPr>
          <w:rFonts w:ascii="Times New Roman" w:hAnsi="Times New Roman" w:cs="Times New Roman"/>
          <w:b/>
          <w:color w:val="222426"/>
          <w:shd w:val="clear" w:color="auto" w:fill="FFFFFF"/>
        </w:rPr>
        <w:t>A</w:t>
      </w:r>
      <w:r w:rsidR="00C44D62" w:rsidRPr="005529A6">
        <w:rPr>
          <w:rFonts w:cs="Times New Roman"/>
          <w:b/>
          <w:color w:val="222426"/>
          <w:shd w:val="clear" w:color="auto" w:fill="FFFFFF"/>
        </w:rPr>
        <w:t>GROMET DELIVERABLES</w:t>
      </w:r>
      <w:r w:rsidR="00C44D62">
        <w:rPr>
          <w:rFonts w:ascii="Times New Roman" w:hAnsi="Times New Roman" w:cs="Times New Roman"/>
          <w:color w:val="222426"/>
          <w:sz w:val="24"/>
          <w:szCs w:val="24"/>
          <w:shd w:val="clear" w:color="auto" w:fill="FFFFFF"/>
        </w:rPr>
        <w:t xml:space="preserve"> </w:t>
      </w:r>
    </w:p>
    <w:p w:rsidR="00C44D62" w:rsidRDefault="00C44D62" w:rsidP="00C44D62">
      <w:pPr>
        <w:tabs>
          <w:tab w:val="left" w:pos="2985"/>
        </w:tabs>
        <w:spacing w:after="0"/>
        <w:rPr>
          <w:rFonts w:ascii="Times New Roman" w:hAnsi="Times New Roman" w:cs="Times New Roman"/>
          <w:sz w:val="24"/>
          <w:szCs w:val="24"/>
        </w:rPr>
      </w:pPr>
      <w:r>
        <w:rPr>
          <w:rFonts w:ascii="Times New Roman" w:hAnsi="Times New Roman" w:cs="Times New Roman"/>
          <w:bCs/>
          <w:sz w:val="24"/>
          <w:szCs w:val="24"/>
        </w:rPr>
        <w:t xml:space="preserve">Figure 5: </w:t>
      </w:r>
      <w:r w:rsidR="000668AA">
        <w:rPr>
          <w:rFonts w:ascii="Times New Roman" w:hAnsi="Times New Roman" w:cs="Times New Roman"/>
          <w:bCs/>
          <w:sz w:val="24"/>
          <w:szCs w:val="24"/>
        </w:rPr>
        <w:t xml:space="preserve">Map </w:t>
      </w:r>
      <w:r w:rsidR="008E0CC2">
        <w:rPr>
          <w:rFonts w:ascii="Times New Roman" w:hAnsi="Times New Roman" w:cs="Times New Roman"/>
          <w:bCs/>
          <w:sz w:val="24"/>
          <w:szCs w:val="24"/>
        </w:rPr>
        <w:t xml:space="preserve">Showing </w:t>
      </w:r>
      <w:r w:rsidR="002F3A99">
        <w:rPr>
          <w:rFonts w:ascii="Times New Roman" w:hAnsi="Times New Roman" w:cs="Times New Roman"/>
          <w:bCs/>
          <w:sz w:val="24"/>
          <w:szCs w:val="24"/>
        </w:rPr>
        <w:t xml:space="preserve">the </w:t>
      </w:r>
      <w:r>
        <w:rPr>
          <w:rFonts w:ascii="Times New Roman" w:hAnsi="Times New Roman" w:cs="Times New Roman"/>
          <w:bCs/>
          <w:sz w:val="24"/>
          <w:szCs w:val="24"/>
        </w:rPr>
        <w:t>Agro</w:t>
      </w:r>
      <w:r w:rsidR="002F3A99">
        <w:rPr>
          <w:rFonts w:ascii="Times New Roman" w:hAnsi="Times New Roman" w:cs="Times New Roman"/>
          <w:bCs/>
          <w:sz w:val="24"/>
          <w:szCs w:val="24"/>
        </w:rPr>
        <w:t>-E</w:t>
      </w:r>
      <w:r>
        <w:rPr>
          <w:rFonts w:ascii="Times New Roman" w:hAnsi="Times New Roman" w:cs="Times New Roman"/>
          <w:bCs/>
          <w:sz w:val="24"/>
          <w:szCs w:val="24"/>
        </w:rPr>
        <w:t xml:space="preserve">cological </w:t>
      </w:r>
      <w:r w:rsidR="00FC6898">
        <w:rPr>
          <w:rFonts w:ascii="Times New Roman" w:hAnsi="Times New Roman" w:cs="Times New Roman"/>
          <w:bCs/>
          <w:sz w:val="24"/>
          <w:szCs w:val="24"/>
        </w:rPr>
        <w:t xml:space="preserve">zones </w:t>
      </w:r>
      <w:r w:rsidR="000668AA">
        <w:rPr>
          <w:rFonts w:ascii="Times New Roman" w:hAnsi="Times New Roman" w:cs="Times New Roman"/>
          <w:bCs/>
          <w:sz w:val="24"/>
          <w:szCs w:val="24"/>
        </w:rPr>
        <w:t>in Nigeria</w:t>
      </w:r>
    </w:p>
    <w:p w:rsidR="00CC27BA" w:rsidRDefault="00CC27BA" w:rsidP="00C44D62">
      <w:pPr>
        <w:tabs>
          <w:tab w:val="left" w:pos="2985"/>
        </w:tabs>
        <w:spacing w:after="0"/>
        <w:rPr>
          <w:rFonts w:ascii="Times New Roman" w:hAnsi="Times New Roman" w:cs="Times New Roman"/>
          <w:sz w:val="24"/>
          <w:szCs w:val="24"/>
        </w:rPr>
      </w:pPr>
    </w:p>
    <w:p w:rsidR="00444A80" w:rsidRPr="00936E79" w:rsidRDefault="00C70D6B" w:rsidP="00444A80">
      <w:pPr>
        <w:jc w:val="both"/>
        <w:rPr>
          <w:b/>
          <w:sz w:val="24"/>
          <w:szCs w:val="24"/>
          <w:u w:val="single"/>
        </w:rPr>
      </w:pPr>
      <w:r>
        <w:rPr>
          <w:b/>
          <w:sz w:val="24"/>
          <w:szCs w:val="24"/>
          <w:u w:val="single"/>
        </w:rPr>
        <w:t>Agro-E</w:t>
      </w:r>
      <w:r w:rsidR="00444A80" w:rsidRPr="00936E79">
        <w:rPr>
          <w:b/>
          <w:sz w:val="24"/>
          <w:szCs w:val="24"/>
          <w:u w:val="single"/>
        </w:rPr>
        <w:t>cological Zone</w:t>
      </w:r>
      <w:r w:rsidR="00B10A10">
        <w:rPr>
          <w:b/>
          <w:sz w:val="24"/>
          <w:szCs w:val="24"/>
          <w:u w:val="single"/>
        </w:rPr>
        <w:t>s</w:t>
      </w:r>
      <w:r w:rsidR="00444A80" w:rsidRPr="00936E79">
        <w:rPr>
          <w:b/>
          <w:sz w:val="24"/>
          <w:szCs w:val="24"/>
          <w:u w:val="single"/>
        </w:rPr>
        <w:t xml:space="preserve"> in Nigeria</w:t>
      </w:r>
    </w:p>
    <w:p w:rsidR="00444A80" w:rsidRDefault="00444A80" w:rsidP="00444A80">
      <w:pPr>
        <w:jc w:val="both"/>
        <w:rPr>
          <w:sz w:val="24"/>
          <w:szCs w:val="24"/>
        </w:rPr>
      </w:pPr>
      <w:r w:rsidRPr="00936E79">
        <w:rPr>
          <w:sz w:val="24"/>
          <w:szCs w:val="24"/>
        </w:rPr>
        <w:t>Nigeria is known for its large cultural diversity and enormous natural resources ,among which is its agro- ecological diversity defined as the application of ecological ideas and principles in farming . The agro ecological</w:t>
      </w:r>
      <w:r w:rsidR="00FC6C30">
        <w:rPr>
          <w:sz w:val="24"/>
          <w:szCs w:val="24"/>
        </w:rPr>
        <w:t xml:space="preserve"> zone</w:t>
      </w:r>
      <w:r w:rsidR="00A76D04">
        <w:rPr>
          <w:sz w:val="24"/>
          <w:szCs w:val="24"/>
        </w:rPr>
        <w:t xml:space="preserve"> help</w:t>
      </w:r>
      <w:r w:rsidR="00FC6C30">
        <w:rPr>
          <w:sz w:val="24"/>
          <w:szCs w:val="24"/>
        </w:rPr>
        <w:t>s</w:t>
      </w:r>
      <w:r w:rsidRPr="00936E79">
        <w:rPr>
          <w:sz w:val="24"/>
          <w:szCs w:val="24"/>
        </w:rPr>
        <w:t xml:space="preserve"> farming practices in Nigeria</w:t>
      </w:r>
      <w:r>
        <w:rPr>
          <w:sz w:val="24"/>
          <w:szCs w:val="24"/>
        </w:rPr>
        <w:t>,</w:t>
      </w:r>
      <w:r w:rsidRPr="00936E79">
        <w:rPr>
          <w:sz w:val="24"/>
          <w:szCs w:val="24"/>
        </w:rPr>
        <w:t xml:space="preserve"> putting farmers and the community in control of agricultural activities. It also gives potentials to local people to adapt agricultural techniques that suit their local areas,</w:t>
      </w:r>
      <w:r>
        <w:rPr>
          <w:sz w:val="24"/>
          <w:szCs w:val="24"/>
        </w:rPr>
        <w:t xml:space="preserve"> </w:t>
      </w:r>
      <w:r w:rsidRPr="00936E79">
        <w:rPr>
          <w:sz w:val="24"/>
          <w:szCs w:val="24"/>
        </w:rPr>
        <w:t xml:space="preserve">specific </w:t>
      </w:r>
      <w:r>
        <w:rPr>
          <w:sz w:val="24"/>
          <w:szCs w:val="24"/>
        </w:rPr>
        <w:t>soci</w:t>
      </w:r>
      <w:r w:rsidRPr="00936E79">
        <w:rPr>
          <w:sz w:val="24"/>
          <w:szCs w:val="24"/>
        </w:rPr>
        <w:t>al,</w:t>
      </w:r>
      <w:r>
        <w:rPr>
          <w:sz w:val="24"/>
          <w:szCs w:val="24"/>
        </w:rPr>
        <w:t xml:space="preserve"> </w:t>
      </w:r>
      <w:r w:rsidRPr="00936E79">
        <w:rPr>
          <w:sz w:val="24"/>
          <w:szCs w:val="24"/>
        </w:rPr>
        <w:t>environmental and economic conditions.</w:t>
      </w:r>
    </w:p>
    <w:p w:rsidR="00444A80" w:rsidRDefault="00444A80" w:rsidP="00444A80">
      <w:pPr>
        <w:jc w:val="both"/>
        <w:rPr>
          <w:sz w:val="24"/>
          <w:szCs w:val="24"/>
        </w:rPr>
      </w:pPr>
      <w:r>
        <w:rPr>
          <w:sz w:val="24"/>
          <w:szCs w:val="24"/>
        </w:rPr>
        <w:t>Nigeria as a country is geographically separated into numerous agro ecological zones, each with its own class of climatic, soil and topographical characteristics that have a great impact on the country’s agricultural potentials.</w:t>
      </w:r>
    </w:p>
    <w:p w:rsidR="0028035C" w:rsidRDefault="0028035C" w:rsidP="00444A80">
      <w:pPr>
        <w:jc w:val="both"/>
        <w:rPr>
          <w:sz w:val="24"/>
          <w:szCs w:val="24"/>
        </w:rPr>
      </w:pPr>
    </w:p>
    <w:p w:rsidR="00444A80" w:rsidRDefault="00444A80" w:rsidP="00444A80">
      <w:pPr>
        <w:jc w:val="both"/>
        <w:rPr>
          <w:sz w:val="24"/>
          <w:szCs w:val="24"/>
        </w:rPr>
      </w:pPr>
      <w:r>
        <w:rPr>
          <w:sz w:val="24"/>
          <w:szCs w:val="24"/>
        </w:rPr>
        <w:lastRenderedPageBreak/>
        <w:t>Nigeria’s agro ecological zones is categorized into:</w:t>
      </w:r>
    </w:p>
    <w:p w:rsidR="00444A80" w:rsidRDefault="00444A80" w:rsidP="00444A80">
      <w:pPr>
        <w:pStyle w:val="ListParagraph"/>
        <w:numPr>
          <w:ilvl w:val="0"/>
          <w:numId w:val="8"/>
        </w:numPr>
        <w:spacing w:after="160" w:line="259" w:lineRule="auto"/>
        <w:jc w:val="both"/>
        <w:rPr>
          <w:sz w:val="24"/>
          <w:szCs w:val="24"/>
        </w:rPr>
      </w:pPr>
      <w:r>
        <w:rPr>
          <w:sz w:val="24"/>
          <w:szCs w:val="24"/>
        </w:rPr>
        <w:t>Sahel Savanna</w:t>
      </w:r>
    </w:p>
    <w:p w:rsidR="00444A80" w:rsidRDefault="00444A80" w:rsidP="00444A80">
      <w:pPr>
        <w:pStyle w:val="ListParagraph"/>
        <w:numPr>
          <w:ilvl w:val="0"/>
          <w:numId w:val="8"/>
        </w:numPr>
        <w:spacing w:after="160" w:line="259" w:lineRule="auto"/>
        <w:jc w:val="both"/>
        <w:rPr>
          <w:sz w:val="24"/>
          <w:szCs w:val="24"/>
        </w:rPr>
      </w:pPr>
      <w:r>
        <w:rPr>
          <w:sz w:val="24"/>
          <w:szCs w:val="24"/>
        </w:rPr>
        <w:t>Sudan Savanna</w:t>
      </w:r>
    </w:p>
    <w:p w:rsidR="00444A80" w:rsidRDefault="00444A80" w:rsidP="00444A80">
      <w:pPr>
        <w:pStyle w:val="ListParagraph"/>
        <w:numPr>
          <w:ilvl w:val="0"/>
          <w:numId w:val="8"/>
        </w:numPr>
        <w:spacing w:after="160" w:line="259" w:lineRule="auto"/>
        <w:jc w:val="both"/>
        <w:rPr>
          <w:sz w:val="24"/>
          <w:szCs w:val="24"/>
        </w:rPr>
      </w:pPr>
      <w:r>
        <w:rPr>
          <w:sz w:val="24"/>
          <w:szCs w:val="24"/>
        </w:rPr>
        <w:t>Mountain Vegetation</w:t>
      </w:r>
    </w:p>
    <w:p w:rsidR="00444A80" w:rsidRDefault="00444A80" w:rsidP="00444A80">
      <w:pPr>
        <w:pStyle w:val="ListParagraph"/>
        <w:numPr>
          <w:ilvl w:val="0"/>
          <w:numId w:val="8"/>
        </w:numPr>
        <w:spacing w:after="160" w:line="259" w:lineRule="auto"/>
        <w:jc w:val="both"/>
        <w:rPr>
          <w:sz w:val="24"/>
          <w:szCs w:val="24"/>
        </w:rPr>
      </w:pPr>
      <w:r>
        <w:rPr>
          <w:sz w:val="24"/>
          <w:szCs w:val="24"/>
        </w:rPr>
        <w:t>Northern Guinea Savanna</w:t>
      </w:r>
    </w:p>
    <w:p w:rsidR="00444A80" w:rsidRDefault="00444A80" w:rsidP="00444A80">
      <w:pPr>
        <w:pStyle w:val="ListParagraph"/>
        <w:numPr>
          <w:ilvl w:val="0"/>
          <w:numId w:val="8"/>
        </w:numPr>
        <w:spacing w:after="160" w:line="259" w:lineRule="auto"/>
        <w:jc w:val="both"/>
        <w:rPr>
          <w:sz w:val="24"/>
          <w:szCs w:val="24"/>
        </w:rPr>
      </w:pPr>
      <w:r>
        <w:rPr>
          <w:sz w:val="24"/>
          <w:szCs w:val="24"/>
        </w:rPr>
        <w:t>Southern Guinea Savana</w:t>
      </w:r>
    </w:p>
    <w:p w:rsidR="00444A80" w:rsidRDefault="00444A80" w:rsidP="00444A80">
      <w:pPr>
        <w:pStyle w:val="ListParagraph"/>
        <w:numPr>
          <w:ilvl w:val="0"/>
          <w:numId w:val="8"/>
        </w:numPr>
        <w:spacing w:after="160" w:line="259" w:lineRule="auto"/>
        <w:jc w:val="both"/>
        <w:rPr>
          <w:sz w:val="24"/>
          <w:szCs w:val="24"/>
        </w:rPr>
      </w:pPr>
      <w:r>
        <w:rPr>
          <w:sz w:val="24"/>
          <w:szCs w:val="24"/>
        </w:rPr>
        <w:t>Lowland Rainforest</w:t>
      </w:r>
    </w:p>
    <w:p w:rsidR="00444A80" w:rsidRDefault="00444A80" w:rsidP="00444A80">
      <w:pPr>
        <w:pStyle w:val="ListParagraph"/>
        <w:numPr>
          <w:ilvl w:val="0"/>
          <w:numId w:val="8"/>
        </w:numPr>
        <w:spacing w:after="160" w:line="259" w:lineRule="auto"/>
        <w:jc w:val="both"/>
        <w:rPr>
          <w:sz w:val="24"/>
          <w:szCs w:val="24"/>
        </w:rPr>
      </w:pPr>
      <w:r>
        <w:rPr>
          <w:sz w:val="24"/>
          <w:szCs w:val="24"/>
        </w:rPr>
        <w:t>Fresh water swamp Forest</w:t>
      </w:r>
    </w:p>
    <w:p w:rsidR="00444A80" w:rsidRDefault="00444A80" w:rsidP="00444A80">
      <w:pPr>
        <w:pStyle w:val="ListParagraph"/>
        <w:numPr>
          <w:ilvl w:val="0"/>
          <w:numId w:val="8"/>
        </w:numPr>
        <w:spacing w:after="160" w:line="259" w:lineRule="auto"/>
        <w:jc w:val="both"/>
        <w:rPr>
          <w:sz w:val="24"/>
          <w:szCs w:val="24"/>
        </w:rPr>
      </w:pPr>
      <w:r>
        <w:rPr>
          <w:sz w:val="24"/>
          <w:szCs w:val="24"/>
        </w:rPr>
        <w:t>Mangrove Forest</w:t>
      </w:r>
    </w:p>
    <w:p w:rsidR="00444A80" w:rsidRDefault="00444A80" w:rsidP="00444A80">
      <w:pPr>
        <w:spacing w:after="0" w:line="390" w:lineRule="atLeast"/>
        <w:jc w:val="both"/>
        <w:textAlignment w:val="baseline"/>
        <w:rPr>
          <w:rFonts w:eastAsia="Times New Roman" w:cstheme="minorHAnsi"/>
          <w:color w:val="000000"/>
          <w:sz w:val="24"/>
          <w:szCs w:val="24"/>
        </w:rPr>
      </w:pPr>
      <w:r w:rsidRPr="00373D94">
        <w:rPr>
          <w:rFonts w:eastAsia="Times New Roman" w:cstheme="minorHAnsi"/>
          <w:b/>
          <w:bCs/>
          <w:color w:val="000000"/>
          <w:sz w:val="24"/>
          <w:szCs w:val="24"/>
          <w:bdr w:val="none" w:sz="0" w:space="0" w:color="auto" w:frame="1"/>
        </w:rPr>
        <w:t xml:space="preserve">The Sahel savanna; </w:t>
      </w:r>
      <w:r w:rsidRPr="00373D94">
        <w:rPr>
          <w:rFonts w:eastAsia="Times New Roman" w:cstheme="minorHAnsi"/>
          <w:bCs/>
          <w:color w:val="000000"/>
          <w:sz w:val="24"/>
          <w:szCs w:val="24"/>
          <w:bdr w:val="none" w:sz="0" w:space="0" w:color="auto" w:frame="1"/>
        </w:rPr>
        <w:t>this</w:t>
      </w:r>
      <w:r w:rsidRPr="00373D94">
        <w:rPr>
          <w:rFonts w:eastAsia="Times New Roman" w:cstheme="minorHAnsi"/>
          <w:color w:val="000000"/>
          <w:sz w:val="24"/>
          <w:szCs w:val="24"/>
        </w:rPr>
        <w:t> is found in the extreme Northwest and Northeast of the country. It is a transitional eco-region of semi-arid grasslands, savannahs, steppes, and thorn shrubs lying between the wooded savanna to the south, and the Sahara to the north. Examples of these zones are Jigawa and Yobe.</w:t>
      </w:r>
    </w:p>
    <w:p w:rsidR="00444A80" w:rsidRDefault="00444A80" w:rsidP="00444A80">
      <w:pPr>
        <w:spacing w:after="0" w:line="390" w:lineRule="atLeast"/>
        <w:jc w:val="both"/>
        <w:textAlignment w:val="baseline"/>
        <w:rPr>
          <w:rFonts w:eastAsia="Times New Roman" w:cstheme="minorHAnsi"/>
          <w:color w:val="000000"/>
          <w:sz w:val="24"/>
          <w:szCs w:val="24"/>
        </w:rPr>
      </w:pPr>
    </w:p>
    <w:p w:rsidR="00444A80" w:rsidRDefault="00444A80" w:rsidP="00444A80">
      <w:pPr>
        <w:spacing w:after="0" w:line="390" w:lineRule="atLeast"/>
        <w:jc w:val="both"/>
        <w:textAlignment w:val="baseline"/>
        <w:rPr>
          <w:rFonts w:eastAsia="Times New Roman" w:cstheme="minorHAnsi"/>
          <w:color w:val="000000"/>
          <w:sz w:val="24"/>
          <w:szCs w:val="24"/>
        </w:rPr>
      </w:pPr>
      <w:r w:rsidRPr="008F056D">
        <w:rPr>
          <w:rFonts w:eastAsia="Times New Roman" w:cstheme="minorHAnsi"/>
          <w:b/>
          <w:bCs/>
          <w:color w:val="000000"/>
          <w:sz w:val="24"/>
          <w:szCs w:val="24"/>
          <w:bdr w:val="none" w:sz="0" w:space="0" w:color="auto" w:frame="1"/>
        </w:rPr>
        <w:t>The Sudan savanna</w:t>
      </w:r>
      <w:r w:rsidRPr="008F056D">
        <w:rPr>
          <w:rFonts w:eastAsia="Times New Roman" w:cstheme="minorHAnsi"/>
          <w:color w:val="000000"/>
          <w:sz w:val="24"/>
          <w:szCs w:val="24"/>
        </w:rPr>
        <w:t>; it is found in t</w:t>
      </w:r>
      <w:r w:rsidRPr="004169F2">
        <w:rPr>
          <w:rFonts w:eastAsia="Times New Roman" w:cstheme="minorHAnsi"/>
          <w:color w:val="000000"/>
          <w:sz w:val="24"/>
          <w:szCs w:val="24"/>
        </w:rPr>
        <w:t xml:space="preserve">he Northern parts of Nigeria. It extends </w:t>
      </w:r>
      <w:r w:rsidRPr="008F056D">
        <w:rPr>
          <w:rFonts w:eastAsia="Times New Roman" w:cstheme="minorHAnsi"/>
          <w:color w:val="000000"/>
          <w:sz w:val="24"/>
          <w:szCs w:val="24"/>
        </w:rPr>
        <w:t xml:space="preserve">from the Sokoto Plain through the Northern section of the High Plains of Nigeria to the Chad Basin. The Sudan savanna is characterized </w:t>
      </w:r>
      <w:r w:rsidRPr="004169F2">
        <w:rPr>
          <w:rFonts w:eastAsia="Times New Roman" w:cstheme="minorHAnsi"/>
          <w:color w:val="000000"/>
          <w:sz w:val="24"/>
          <w:szCs w:val="24"/>
        </w:rPr>
        <w:t xml:space="preserve">with frequent and </w:t>
      </w:r>
      <w:r w:rsidRPr="008F056D">
        <w:rPr>
          <w:rFonts w:eastAsia="Times New Roman" w:cstheme="minorHAnsi"/>
          <w:color w:val="000000"/>
          <w:sz w:val="24"/>
          <w:szCs w:val="24"/>
        </w:rPr>
        <w:t xml:space="preserve">high rainfall variability, together with poor soil fertility being a major constraint to agriculture in the region. The zone has the largest population density </w:t>
      </w:r>
      <w:r w:rsidRPr="004169F2">
        <w:rPr>
          <w:rFonts w:eastAsia="Times New Roman" w:cstheme="minorHAnsi"/>
          <w:color w:val="000000"/>
          <w:sz w:val="24"/>
          <w:szCs w:val="24"/>
        </w:rPr>
        <w:t>in Northern Nigeria, producing important</w:t>
      </w:r>
      <w:r w:rsidRPr="008F056D">
        <w:rPr>
          <w:rFonts w:eastAsia="Times New Roman" w:cstheme="minorHAnsi"/>
          <w:color w:val="000000"/>
          <w:sz w:val="24"/>
          <w:szCs w:val="24"/>
        </w:rPr>
        <w:t xml:space="preserve"> economic crops such as groundnuts, cotton, millet, and maize, and </w:t>
      </w:r>
      <w:r w:rsidRPr="004169F2">
        <w:rPr>
          <w:rFonts w:eastAsia="Times New Roman" w:cstheme="minorHAnsi"/>
          <w:color w:val="000000"/>
          <w:sz w:val="24"/>
          <w:szCs w:val="24"/>
        </w:rPr>
        <w:t xml:space="preserve">it </w:t>
      </w:r>
      <w:r w:rsidRPr="008F056D">
        <w:rPr>
          <w:rFonts w:eastAsia="Times New Roman" w:cstheme="minorHAnsi"/>
          <w:color w:val="000000"/>
          <w:sz w:val="24"/>
          <w:szCs w:val="24"/>
        </w:rPr>
        <w:t>has the highest concentration of cattle in the country.</w:t>
      </w:r>
      <w:r>
        <w:rPr>
          <w:rFonts w:eastAsia="Times New Roman" w:cstheme="minorHAnsi"/>
          <w:color w:val="000000"/>
          <w:sz w:val="24"/>
          <w:szCs w:val="24"/>
        </w:rPr>
        <w:t xml:space="preserve">    Examples of these zones are Gombe and Zanfara states. </w:t>
      </w:r>
    </w:p>
    <w:p w:rsidR="00444A80" w:rsidRDefault="00444A80" w:rsidP="00444A80">
      <w:pPr>
        <w:spacing w:after="0" w:line="390" w:lineRule="atLeast"/>
        <w:jc w:val="both"/>
        <w:textAlignment w:val="baseline"/>
        <w:rPr>
          <w:rFonts w:eastAsia="Times New Roman" w:cstheme="minorHAnsi"/>
          <w:color w:val="000000"/>
          <w:sz w:val="24"/>
          <w:szCs w:val="24"/>
        </w:rPr>
      </w:pPr>
    </w:p>
    <w:p w:rsidR="00444A80" w:rsidRDefault="00444A80" w:rsidP="00444A80">
      <w:pPr>
        <w:spacing w:after="0" w:line="390" w:lineRule="atLeast"/>
        <w:jc w:val="both"/>
        <w:textAlignment w:val="baseline"/>
        <w:rPr>
          <w:rFonts w:eastAsia="Times New Roman" w:cstheme="minorHAnsi"/>
          <w:color w:val="000000"/>
          <w:sz w:val="24"/>
          <w:szCs w:val="24"/>
        </w:rPr>
      </w:pPr>
      <w:r w:rsidRPr="004169F2">
        <w:rPr>
          <w:rFonts w:eastAsia="Times New Roman" w:cstheme="minorHAnsi"/>
          <w:b/>
          <w:bCs/>
          <w:color w:val="000000"/>
          <w:sz w:val="24"/>
          <w:szCs w:val="24"/>
          <w:bdr w:val="none" w:sz="0" w:space="0" w:color="auto" w:frame="1"/>
        </w:rPr>
        <w:t>Mountain Vegetation</w:t>
      </w:r>
      <w:r w:rsidRPr="004169F2">
        <w:rPr>
          <w:rFonts w:eastAsia="Times New Roman" w:cstheme="minorHAnsi"/>
          <w:bCs/>
          <w:color w:val="000000"/>
          <w:sz w:val="24"/>
          <w:szCs w:val="24"/>
          <w:bdr w:val="none" w:sz="0" w:space="0" w:color="auto" w:frame="1"/>
        </w:rPr>
        <w:t>; It</w:t>
      </w:r>
      <w:r w:rsidRPr="004169F2">
        <w:rPr>
          <w:rFonts w:eastAsia="Times New Roman" w:cstheme="minorHAnsi"/>
          <w:b/>
          <w:bCs/>
          <w:color w:val="000000"/>
          <w:sz w:val="24"/>
          <w:szCs w:val="24"/>
          <w:bdr w:val="none" w:sz="0" w:space="0" w:color="auto" w:frame="1"/>
        </w:rPr>
        <w:t xml:space="preserve"> </w:t>
      </w:r>
      <w:r w:rsidRPr="004169F2">
        <w:rPr>
          <w:rFonts w:eastAsia="Times New Roman" w:cstheme="minorHAnsi"/>
          <w:color w:val="000000"/>
          <w:sz w:val="24"/>
          <w:szCs w:val="24"/>
        </w:rPr>
        <w:t>is an ecosystem found in mountains. It is influenced by colder weather at moderate elevations. In these places, dense forests are common. Rainfall and a temperate climate cause natural vegetation to vary in Mountain Forest.</w:t>
      </w:r>
      <w:r>
        <w:rPr>
          <w:rFonts w:eastAsia="Times New Roman" w:cstheme="minorHAnsi"/>
          <w:color w:val="000000"/>
          <w:sz w:val="24"/>
          <w:szCs w:val="24"/>
        </w:rPr>
        <w:t xml:space="preserve"> Example of this zone is Plateau</w:t>
      </w:r>
    </w:p>
    <w:p w:rsidR="00444A80" w:rsidRPr="00373D94" w:rsidRDefault="00444A80" w:rsidP="00444A80">
      <w:pPr>
        <w:spacing w:after="0" w:line="390" w:lineRule="atLeast"/>
        <w:ind w:left="360"/>
        <w:jc w:val="both"/>
        <w:textAlignment w:val="baseline"/>
        <w:rPr>
          <w:rFonts w:eastAsia="Times New Roman" w:cstheme="minorHAnsi"/>
          <w:color w:val="000000"/>
          <w:sz w:val="24"/>
          <w:szCs w:val="24"/>
        </w:rPr>
      </w:pPr>
    </w:p>
    <w:p w:rsidR="00444A80" w:rsidRDefault="00444A80" w:rsidP="00444A80">
      <w:pPr>
        <w:spacing w:after="0" w:line="390" w:lineRule="atLeast"/>
        <w:jc w:val="both"/>
        <w:textAlignment w:val="baseline"/>
        <w:rPr>
          <w:rFonts w:eastAsia="Times New Roman" w:cstheme="minorHAnsi"/>
          <w:color w:val="000000"/>
          <w:sz w:val="24"/>
          <w:szCs w:val="24"/>
        </w:rPr>
      </w:pPr>
      <w:r w:rsidRPr="00C31BD3">
        <w:rPr>
          <w:rStyle w:val="Strong"/>
          <w:rFonts w:cstheme="minorHAnsi"/>
          <w:color w:val="000000"/>
          <w:sz w:val="24"/>
          <w:szCs w:val="24"/>
          <w:bdr w:val="none" w:sz="0" w:space="0" w:color="auto" w:frame="1"/>
          <w:shd w:val="clear" w:color="auto" w:fill="FFFFFF"/>
        </w:rPr>
        <w:t>The Guinea savanna</w:t>
      </w:r>
      <w:r w:rsidRPr="00C31BD3">
        <w:rPr>
          <w:rFonts w:cstheme="minorHAnsi"/>
          <w:color w:val="000000"/>
          <w:sz w:val="24"/>
          <w:szCs w:val="24"/>
          <w:shd w:val="clear" w:color="auto" w:fill="FFFFFF"/>
        </w:rPr>
        <w:t xml:space="preserve"> (or savanna woodland/wooded savanna); It can either be the southern or Northern Guinea Savanna. It is the most extensive vegetation in the Middle belt of Nigeria and consists of a mixture of trees and grass. </w:t>
      </w:r>
      <w:r>
        <w:rPr>
          <w:rFonts w:cstheme="minorHAnsi"/>
          <w:color w:val="000000"/>
          <w:sz w:val="24"/>
          <w:szCs w:val="24"/>
          <w:shd w:val="clear" w:color="auto" w:fill="FFFFFF"/>
        </w:rPr>
        <w:t>The zone is associated with high humidity .It is also c</w:t>
      </w:r>
      <w:r w:rsidRPr="00C31BD3">
        <w:rPr>
          <w:rFonts w:cstheme="minorHAnsi"/>
          <w:color w:val="000000"/>
          <w:sz w:val="24"/>
          <w:szCs w:val="24"/>
          <w:shd w:val="clear" w:color="auto" w:fill="FFFFFF"/>
        </w:rPr>
        <w:t xml:space="preserve">haracteristic </w:t>
      </w:r>
      <w:r>
        <w:rPr>
          <w:rFonts w:cstheme="minorHAnsi"/>
          <w:color w:val="000000"/>
          <w:sz w:val="24"/>
          <w:szCs w:val="24"/>
          <w:shd w:val="clear" w:color="auto" w:fill="FFFFFF"/>
        </w:rPr>
        <w:t xml:space="preserve">with </w:t>
      </w:r>
      <w:r w:rsidRPr="00C31BD3">
        <w:rPr>
          <w:rFonts w:cstheme="minorHAnsi"/>
          <w:color w:val="000000"/>
          <w:sz w:val="24"/>
          <w:szCs w:val="24"/>
          <w:shd w:val="clear" w:color="auto" w:fill="FFFFFF"/>
        </w:rPr>
        <w:t xml:space="preserve">woodland savanna, which consists of an open stand of trees, the crowns of which form a canopy from 8 – 20 m or more in height and cover at least 40% of the surface. Tree species include; Shea butter, Oil palm, Isoberlina spp., Danielliaoliveri, Lophiraalata, and </w:t>
      </w:r>
      <w:r w:rsidRPr="00C31BD3">
        <w:rPr>
          <w:rFonts w:cstheme="minorHAnsi"/>
          <w:color w:val="000000"/>
          <w:sz w:val="24"/>
          <w:szCs w:val="24"/>
          <w:shd w:val="clear" w:color="auto" w:fill="FFFFFF"/>
        </w:rPr>
        <w:lastRenderedPageBreak/>
        <w:t>Terminalia spp</w:t>
      </w:r>
      <w:r>
        <w:rPr>
          <w:rFonts w:cstheme="minorHAnsi"/>
          <w:color w:val="000000"/>
          <w:sz w:val="24"/>
          <w:szCs w:val="24"/>
          <w:shd w:val="clear" w:color="auto" w:fill="FFFFFF"/>
        </w:rPr>
        <w:t>.</w:t>
      </w:r>
      <w:r w:rsidRPr="00474B72">
        <w:rPr>
          <w:rFonts w:eastAsia="Times New Roman" w:cstheme="minorHAnsi"/>
          <w:color w:val="000000"/>
          <w:sz w:val="24"/>
          <w:szCs w:val="24"/>
        </w:rPr>
        <w:t xml:space="preserve"> </w:t>
      </w:r>
      <w:r>
        <w:rPr>
          <w:rFonts w:eastAsia="Times New Roman" w:cstheme="minorHAnsi"/>
          <w:color w:val="000000"/>
          <w:sz w:val="24"/>
          <w:szCs w:val="24"/>
        </w:rPr>
        <w:t>Examples of these zones are Ogun and Osun (Southern Guinea Savanna) and Nasarawa and Niger(Northern Guinea savanna)</w:t>
      </w:r>
    </w:p>
    <w:p w:rsidR="00444A80" w:rsidRDefault="00444A80" w:rsidP="00444A80">
      <w:pPr>
        <w:spacing w:after="0" w:line="390" w:lineRule="atLeast"/>
        <w:jc w:val="both"/>
        <w:textAlignment w:val="baseline"/>
        <w:rPr>
          <w:rFonts w:eastAsia="Times New Roman" w:cstheme="minorHAnsi"/>
          <w:color w:val="000000"/>
          <w:sz w:val="24"/>
          <w:szCs w:val="24"/>
        </w:rPr>
      </w:pPr>
    </w:p>
    <w:p w:rsidR="00444A80" w:rsidRDefault="00444A80" w:rsidP="00444A80">
      <w:pPr>
        <w:spacing w:after="0" w:line="390" w:lineRule="atLeast"/>
        <w:jc w:val="both"/>
        <w:textAlignment w:val="baseline"/>
        <w:rPr>
          <w:rFonts w:eastAsia="Times New Roman" w:cstheme="minorHAnsi"/>
          <w:color w:val="000000"/>
          <w:sz w:val="24"/>
          <w:szCs w:val="24"/>
        </w:rPr>
      </w:pPr>
      <w:r w:rsidRPr="004169F2">
        <w:rPr>
          <w:rFonts w:eastAsia="Times New Roman" w:cstheme="minorHAnsi"/>
          <w:b/>
          <w:bCs/>
          <w:color w:val="000000"/>
          <w:sz w:val="24"/>
          <w:szCs w:val="24"/>
          <w:bdr w:val="none" w:sz="0" w:space="0" w:color="auto" w:frame="1"/>
        </w:rPr>
        <w:t>Lowland Rainforest Zone</w:t>
      </w:r>
      <w:r w:rsidRPr="00C31BD3">
        <w:rPr>
          <w:rFonts w:eastAsia="Times New Roman" w:cstheme="minorHAnsi"/>
          <w:color w:val="000000"/>
          <w:sz w:val="24"/>
          <w:szCs w:val="24"/>
        </w:rPr>
        <w:t>; the rainforest zone covers the</w:t>
      </w:r>
      <w:r w:rsidRPr="004169F2">
        <w:rPr>
          <w:rFonts w:eastAsia="Times New Roman" w:cstheme="minorHAnsi"/>
          <w:color w:val="000000"/>
          <w:sz w:val="24"/>
          <w:szCs w:val="24"/>
        </w:rPr>
        <w:t xml:space="preserve"> southern part of Nigeria, including s</w:t>
      </w:r>
      <w:r w:rsidRPr="00C31BD3">
        <w:rPr>
          <w:rFonts w:eastAsia="Times New Roman" w:cstheme="minorHAnsi"/>
          <w:color w:val="000000"/>
          <w:sz w:val="24"/>
          <w:szCs w:val="24"/>
        </w:rPr>
        <w:t>tates like Cross River and Ogun. This zone experience</w:t>
      </w:r>
      <w:r w:rsidRPr="004169F2">
        <w:rPr>
          <w:rFonts w:eastAsia="Times New Roman" w:cstheme="minorHAnsi"/>
          <w:color w:val="000000"/>
          <w:sz w:val="24"/>
          <w:szCs w:val="24"/>
        </w:rPr>
        <w:t xml:space="preserve"> high ra</w:t>
      </w:r>
      <w:r w:rsidRPr="00C31BD3">
        <w:rPr>
          <w:rFonts w:eastAsia="Times New Roman" w:cstheme="minorHAnsi"/>
          <w:color w:val="000000"/>
          <w:sz w:val="24"/>
          <w:szCs w:val="24"/>
        </w:rPr>
        <w:t>infall throughout the year. They are known to have</w:t>
      </w:r>
      <w:r w:rsidRPr="004169F2">
        <w:rPr>
          <w:rFonts w:eastAsia="Times New Roman" w:cstheme="minorHAnsi"/>
          <w:color w:val="000000"/>
          <w:sz w:val="24"/>
          <w:szCs w:val="24"/>
        </w:rPr>
        <w:t xml:space="preserve"> lush and fertile</w:t>
      </w:r>
      <w:r w:rsidRPr="00C31BD3">
        <w:rPr>
          <w:rFonts w:eastAsia="Times New Roman" w:cstheme="minorHAnsi"/>
          <w:color w:val="000000"/>
          <w:sz w:val="24"/>
          <w:szCs w:val="24"/>
        </w:rPr>
        <w:t xml:space="preserve"> soil</w:t>
      </w:r>
      <w:r w:rsidRPr="004169F2">
        <w:rPr>
          <w:rFonts w:eastAsia="Times New Roman" w:cstheme="minorHAnsi"/>
          <w:color w:val="000000"/>
          <w:sz w:val="24"/>
          <w:szCs w:val="24"/>
        </w:rPr>
        <w:t>, ideal for a wide range of crops, such as cocoa, oil palm, rubber, and various fruits and vegetables. It is also known for its biodiversity and potential for agroforestry initiatives.</w:t>
      </w:r>
      <w:r w:rsidRPr="00474B72">
        <w:rPr>
          <w:rFonts w:eastAsia="Times New Roman" w:cstheme="minorHAnsi"/>
          <w:color w:val="000000"/>
          <w:sz w:val="24"/>
          <w:szCs w:val="24"/>
        </w:rPr>
        <w:t xml:space="preserve"> </w:t>
      </w:r>
      <w:r>
        <w:rPr>
          <w:rFonts w:eastAsia="Times New Roman" w:cstheme="minorHAnsi"/>
          <w:color w:val="000000"/>
          <w:sz w:val="24"/>
          <w:szCs w:val="24"/>
        </w:rPr>
        <w:t>Examples of this zone is Akwa Ibom.</w:t>
      </w:r>
    </w:p>
    <w:p w:rsidR="00444A80" w:rsidRDefault="00444A80" w:rsidP="00444A80">
      <w:pPr>
        <w:spacing w:after="0" w:line="390" w:lineRule="atLeast"/>
        <w:jc w:val="both"/>
        <w:textAlignment w:val="baseline"/>
        <w:rPr>
          <w:rFonts w:eastAsia="Times New Roman" w:cstheme="minorHAnsi"/>
          <w:color w:val="000000"/>
          <w:sz w:val="24"/>
          <w:szCs w:val="24"/>
        </w:rPr>
      </w:pPr>
    </w:p>
    <w:p w:rsidR="00444A80" w:rsidRDefault="00444A80" w:rsidP="00444A80">
      <w:pPr>
        <w:spacing w:after="0" w:line="390" w:lineRule="atLeast"/>
        <w:textAlignment w:val="baseline"/>
        <w:rPr>
          <w:rFonts w:eastAsia="Times New Roman" w:cstheme="minorHAnsi"/>
          <w:color w:val="000000"/>
          <w:sz w:val="24"/>
          <w:szCs w:val="24"/>
        </w:rPr>
      </w:pPr>
      <w:r w:rsidRPr="008F056D">
        <w:rPr>
          <w:rFonts w:eastAsia="Times New Roman" w:cstheme="minorHAnsi"/>
          <w:b/>
          <w:color w:val="000000"/>
          <w:sz w:val="24"/>
          <w:szCs w:val="24"/>
        </w:rPr>
        <w:t>The freshwater swamp</w:t>
      </w:r>
      <w:r w:rsidRPr="008F056D">
        <w:rPr>
          <w:rFonts w:eastAsia="Times New Roman" w:cstheme="minorHAnsi"/>
          <w:color w:val="000000"/>
          <w:sz w:val="24"/>
          <w:szCs w:val="24"/>
        </w:rPr>
        <w:t>; the wetland environments which include the freshwater swamp forest form a fringe of coastal vegetation after the mangroves in Nigeria’s Niger Delta region. During the dry season, the terrain is quite uneven, with numerous spots of open water. During the wet season, they are frequently inundated.</w:t>
      </w:r>
      <w:r>
        <w:rPr>
          <w:rFonts w:eastAsia="Times New Roman" w:cstheme="minorHAnsi"/>
          <w:color w:val="000000"/>
          <w:sz w:val="24"/>
          <w:szCs w:val="24"/>
        </w:rPr>
        <w:t xml:space="preserve"> Examples of these zones are Lagos and Delta states </w:t>
      </w:r>
    </w:p>
    <w:p w:rsidR="00444A80" w:rsidRPr="00373D94" w:rsidRDefault="00444A80" w:rsidP="00444A80">
      <w:pPr>
        <w:jc w:val="both"/>
        <w:rPr>
          <w:sz w:val="24"/>
          <w:szCs w:val="24"/>
        </w:rPr>
      </w:pPr>
    </w:p>
    <w:p w:rsidR="00444A80" w:rsidRDefault="00444A80" w:rsidP="00444A80">
      <w:pPr>
        <w:jc w:val="both"/>
        <w:rPr>
          <w:rFonts w:eastAsia="Times New Roman" w:cstheme="minorHAnsi"/>
          <w:color w:val="000000"/>
          <w:sz w:val="24"/>
          <w:szCs w:val="24"/>
        </w:rPr>
      </w:pPr>
      <w:r w:rsidRPr="008F056D">
        <w:rPr>
          <w:rFonts w:cstheme="minorHAnsi"/>
          <w:b/>
          <w:sz w:val="24"/>
          <w:szCs w:val="24"/>
        </w:rPr>
        <w:t>The Mangrove Forest</w:t>
      </w:r>
      <w:r w:rsidRPr="008F056D">
        <w:rPr>
          <w:rFonts w:cstheme="minorHAnsi"/>
          <w:sz w:val="24"/>
          <w:szCs w:val="24"/>
        </w:rPr>
        <w:t xml:space="preserve">; this is found along the </w:t>
      </w:r>
      <w:r w:rsidRPr="00BD0193">
        <w:rPr>
          <w:rFonts w:eastAsia="Times New Roman" w:cstheme="minorHAnsi"/>
          <w:color w:val="000000"/>
          <w:sz w:val="24"/>
          <w:szCs w:val="24"/>
        </w:rPr>
        <w:t xml:space="preserve">coastal </w:t>
      </w:r>
      <w:r w:rsidRPr="008F056D">
        <w:rPr>
          <w:rFonts w:eastAsia="Times New Roman" w:cstheme="minorHAnsi"/>
          <w:color w:val="000000"/>
          <w:sz w:val="24"/>
          <w:szCs w:val="24"/>
        </w:rPr>
        <w:t>areas of the Niger Delta region.</w:t>
      </w:r>
      <w:r w:rsidRPr="00BD0193">
        <w:rPr>
          <w:rFonts w:eastAsia="Times New Roman" w:cstheme="minorHAnsi"/>
          <w:color w:val="000000"/>
          <w:sz w:val="24"/>
          <w:szCs w:val="24"/>
        </w:rPr>
        <w:t xml:space="preserve"> Nigeria’s Mangrove </w:t>
      </w:r>
      <w:r w:rsidRPr="008F056D">
        <w:rPr>
          <w:rFonts w:eastAsia="Times New Roman" w:cstheme="minorHAnsi"/>
          <w:color w:val="000000"/>
          <w:sz w:val="24"/>
          <w:szCs w:val="24"/>
        </w:rPr>
        <w:t xml:space="preserve">forest </w:t>
      </w:r>
      <w:r w:rsidRPr="00BD0193">
        <w:rPr>
          <w:rFonts w:eastAsia="Times New Roman" w:cstheme="minorHAnsi"/>
          <w:color w:val="000000"/>
          <w:sz w:val="24"/>
          <w:szCs w:val="24"/>
        </w:rPr>
        <w:t>are characterized by brackish water and marshy lands. Fishing and aquaculture are the primary economic ac</w:t>
      </w:r>
      <w:r w:rsidRPr="008F056D">
        <w:rPr>
          <w:rFonts w:eastAsia="Times New Roman" w:cstheme="minorHAnsi"/>
          <w:color w:val="000000"/>
          <w:sz w:val="24"/>
          <w:szCs w:val="24"/>
        </w:rPr>
        <w:t xml:space="preserve">tivities in this zone due to the closeness </w:t>
      </w:r>
      <w:r w:rsidRPr="00BD0193">
        <w:rPr>
          <w:rFonts w:eastAsia="Times New Roman" w:cstheme="minorHAnsi"/>
          <w:color w:val="000000"/>
          <w:sz w:val="24"/>
          <w:szCs w:val="24"/>
        </w:rPr>
        <w:t xml:space="preserve">to </w:t>
      </w:r>
      <w:r w:rsidRPr="008F056D">
        <w:rPr>
          <w:rFonts w:eastAsia="Times New Roman" w:cstheme="minorHAnsi"/>
          <w:color w:val="000000"/>
          <w:sz w:val="24"/>
          <w:szCs w:val="24"/>
        </w:rPr>
        <w:t xml:space="preserve">the </w:t>
      </w:r>
      <w:r w:rsidRPr="00BD0193">
        <w:rPr>
          <w:rFonts w:eastAsia="Times New Roman" w:cstheme="minorHAnsi"/>
          <w:color w:val="000000"/>
          <w:sz w:val="24"/>
          <w:szCs w:val="24"/>
        </w:rPr>
        <w:t>water bodies.</w:t>
      </w:r>
      <w:r w:rsidRPr="008F056D">
        <w:rPr>
          <w:rFonts w:eastAsia="Times New Roman" w:cstheme="minorHAnsi"/>
          <w:color w:val="000000"/>
          <w:sz w:val="24"/>
          <w:szCs w:val="24"/>
        </w:rPr>
        <w:t xml:space="preserve"> </w:t>
      </w:r>
      <w:r w:rsidRPr="00BD0193">
        <w:rPr>
          <w:rFonts w:eastAsia="Times New Roman" w:cstheme="minorHAnsi"/>
          <w:color w:val="000000"/>
          <w:sz w:val="24"/>
          <w:szCs w:val="24"/>
        </w:rPr>
        <w:t>The fertile soil is also suitable for cultivating oil palm and rice.</w:t>
      </w:r>
      <w:r w:rsidRPr="008F056D">
        <w:rPr>
          <w:rFonts w:eastAsia="Times New Roman" w:cstheme="minorHAnsi"/>
          <w:color w:val="000000"/>
          <w:sz w:val="24"/>
          <w:szCs w:val="24"/>
        </w:rPr>
        <w:t xml:space="preserve"> It is important to continuously manage and protect these wetlands to maintain the ecological balance while ensuring the supply of fish and other aquatic resources</w:t>
      </w:r>
      <w:r>
        <w:rPr>
          <w:rFonts w:eastAsia="Times New Roman" w:cstheme="minorHAnsi"/>
          <w:color w:val="000000"/>
          <w:sz w:val="24"/>
          <w:szCs w:val="24"/>
        </w:rPr>
        <w:t>. Examples of this zone is Bayelsa</w:t>
      </w:r>
      <w:bookmarkStart w:id="0" w:name="_GoBack"/>
      <w:bookmarkEnd w:id="0"/>
      <w:r>
        <w:rPr>
          <w:rFonts w:eastAsia="Times New Roman" w:cstheme="minorHAnsi"/>
          <w:color w:val="000000"/>
          <w:sz w:val="24"/>
          <w:szCs w:val="24"/>
        </w:rPr>
        <w:t xml:space="preserve">  </w:t>
      </w:r>
    </w:p>
    <w:p w:rsidR="00CC27BA" w:rsidRPr="003A3045" w:rsidRDefault="00CC27BA" w:rsidP="00C44D62">
      <w:pPr>
        <w:tabs>
          <w:tab w:val="left" w:pos="2985"/>
        </w:tabs>
        <w:spacing w:after="0"/>
        <w:rPr>
          <w:rFonts w:ascii="Times New Roman" w:hAnsi="Times New Roman" w:cs="Times New Roman"/>
          <w:sz w:val="24"/>
          <w:szCs w:val="24"/>
        </w:rPr>
      </w:pPr>
    </w:p>
    <w:p w:rsidR="00C44D62" w:rsidRDefault="00C44D62" w:rsidP="00C44D62">
      <w:pPr>
        <w:spacing w:line="480" w:lineRule="auto"/>
        <w:jc w:val="both"/>
        <w:rPr>
          <w:rFonts w:ascii="Times New Roman" w:hAnsi="Times New Roman" w:cs="Times New Roman"/>
          <w:color w:val="222426"/>
          <w:sz w:val="24"/>
          <w:szCs w:val="24"/>
          <w:shd w:val="clear" w:color="auto" w:fill="FFFFFF"/>
        </w:rPr>
      </w:pPr>
    </w:p>
    <w:p w:rsidR="00C44D62" w:rsidRDefault="00C44D62" w:rsidP="00886698">
      <w:pPr>
        <w:spacing w:line="480" w:lineRule="auto"/>
        <w:jc w:val="both"/>
        <w:rPr>
          <w:rFonts w:ascii="Times New Roman" w:hAnsi="Times New Roman" w:cs="Times New Roman"/>
          <w:color w:val="222426"/>
          <w:sz w:val="24"/>
          <w:szCs w:val="24"/>
          <w:shd w:val="clear" w:color="auto" w:fill="FFFFFF"/>
        </w:rPr>
      </w:pPr>
    </w:p>
    <w:sectPr w:rsidR="00C44D62">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577" w:rsidRDefault="006C3577" w:rsidP="00921323">
      <w:pPr>
        <w:spacing w:after="0" w:line="240" w:lineRule="auto"/>
      </w:pPr>
      <w:r>
        <w:separator/>
      </w:r>
    </w:p>
  </w:endnote>
  <w:endnote w:type="continuationSeparator" w:id="0">
    <w:p w:rsidR="006C3577" w:rsidRDefault="006C3577" w:rsidP="0092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892588"/>
      <w:docPartObj>
        <w:docPartGallery w:val="Page Numbers (Bottom of Page)"/>
        <w:docPartUnique/>
      </w:docPartObj>
    </w:sdtPr>
    <w:sdtEndPr>
      <w:rPr>
        <w:color w:val="7F7F7F" w:themeColor="background1" w:themeShade="7F"/>
        <w:spacing w:val="60"/>
      </w:rPr>
    </w:sdtEndPr>
    <w:sdtContent>
      <w:p w:rsidR="00921323" w:rsidRDefault="0092132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26387" w:rsidRPr="00B26387">
          <w:rPr>
            <w:b/>
            <w:bCs/>
            <w:noProof/>
          </w:rPr>
          <w:t>12</w:t>
        </w:r>
        <w:r>
          <w:rPr>
            <w:b/>
            <w:bCs/>
            <w:noProof/>
          </w:rPr>
          <w:fldChar w:fldCharType="end"/>
        </w:r>
        <w:r>
          <w:rPr>
            <w:b/>
            <w:bCs/>
          </w:rPr>
          <w:t xml:space="preserve"> | </w:t>
        </w:r>
        <w:r>
          <w:rPr>
            <w:color w:val="7F7F7F" w:themeColor="background1" w:themeShade="7F"/>
            <w:spacing w:val="60"/>
          </w:rPr>
          <w:t>Page</w:t>
        </w:r>
      </w:p>
    </w:sdtContent>
  </w:sdt>
  <w:p w:rsidR="00921323" w:rsidRDefault="00921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577" w:rsidRDefault="006C3577" w:rsidP="00921323">
      <w:pPr>
        <w:spacing w:after="0" w:line="240" w:lineRule="auto"/>
      </w:pPr>
      <w:r>
        <w:separator/>
      </w:r>
    </w:p>
  </w:footnote>
  <w:footnote w:type="continuationSeparator" w:id="0">
    <w:p w:rsidR="006C3577" w:rsidRDefault="006C3577" w:rsidP="00921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4FA3"/>
    <w:multiLevelType w:val="multilevel"/>
    <w:tmpl w:val="AFAE35C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E915C9C"/>
    <w:multiLevelType w:val="multilevel"/>
    <w:tmpl w:val="44DE546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5D5979DE"/>
    <w:multiLevelType w:val="hybridMultilevel"/>
    <w:tmpl w:val="ADF88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5E5DC7"/>
    <w:multiLevelType w:val="hybridMultilevel"/>
    <w:tmpl w:val="AC10869C"/>
    <w:lvl w:ilvl="0" w:tplc="2000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D63AC2"/>
    <w:multiLevelType w:val="hybridMultilevel"/>
    <w:tmpl w:val="DA00B6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5228B"/>
    <w:multiLevelType w:val="multilevel"/>
    <w:tmpl w:val="D136A5B4"/>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6" w15:restartNumberingAfterBreak="0">
    <w:nsid w:val="6FC81490"/>
    <w:multiLevelType w:val="hybridMultilevel"/>
    <w:tmpl w:val="283CD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B91D6D"/>
    <w:multiLevelType w:val="multilevel"/>
    <w:tmpl w:val="4458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7"/>
  </w:num>
  <w:num w:numId="5">
    <w:abstractNumId w:val="2"/>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42"/>
    <w:rsid w:val="00034ACC"/>
    <w:rsid w:val="00036826"/>
    <w:rsid w:val="000668AA"/>
    <w:rsid w:val="00086F95"/>
    <w:rsid w:val="00101C79"/>
    <w:rsid w:val="00114FDE"/>
    <w:rsid w:val="00134751"/>
    <w:rsid w:val="00161703"/>
    <w:rsid w:val="001750E8"/>
    <w:rsid w:val="001A7E2B"/>
    <w:rsid w:val="001D113A"/>
    <w:rsid w:val="002309FB"/>
    <w:rsid w:val="00244579"/>
    <w:rsid w:val="0025187A"/>
    <w:rsid w:val="002566C1"/>
    <w:rsid w:val="00261D63"/>
    <w:rsid w:val="0028035C"/>
    <w:rsid w:val="002B5E52"/>
    <w:rsid w:val="002E76B9"/>
    <w:rsid w:val="002F3A99"/>
    <w:rsid w:val="00383D92"/>
    <w:rsid w:val="003A3045"/>
    <w:rsid w:val="003A6FCF"/>
    <w:rsid w:val="003B3283"/>
    <w:rsid w:val="00406B33"/>
    <w:rsid w:val="00444A80"/>
    <w:rsid w:val="004B1A46"/>
    <w:rsid w:val="004B5A67"/>
    <w:rsid w:val="004F5857"/>
    <w:rsid w:val="00517486"/>
    <w:rsid w:val="005529A6"/>
    <w:rsid w:val="00597937"/>
    <w:rsid w:val="00616C9C"/>
    <w:rsid w:val="00661521"/>
    <w:rsid w:val="0067745C"/>
    <w:rsid w:val="006869D1"/>
    <w:rsid w:val="00697340"/>
    <w:rsid w:val="006C3577"/>
    <w:rsid w:val="006C51C4"/>
    <w:rsid w:val="00730C01"/>
    <w:rsid w:val="00733CE2"/>
    <w:rsid w:val="007C12A9"/>
    <w:rsid w:val="007E1E97"/>
    <w:rsid w:val="007E4B03"/>
    <w:rsid w:val="00813CC7"/>
    <w:rsid w:val="008161E3"/>
    <w:rsid w:val="00820928"/>
    <w:rsid w:val="00825135"/>
    <w:rsid w:val="00825654"/>
    <w:rsid w:val="00850484"/>
    <w:rsid w:val="008565FE"/>
    <w:rsid w:val="008836C9"/>
    <w:rsid w:val="00886698"/>
    <w:rsid w:val="008E0CC2"/>
    <w:rsid w:val="008E4E76"/>
    <w:rsid w:val="008F5818"/>
    <w:rsid w:val="0090317A"/>
    <w:rsid w:val="00921323"/>
    <w:rsid w:val="009256D3"/>
    <w:rsid w:val="00991930"/>
    <w:rsid w:val="009D3BD6"/>
    <w:rsid w:val="009E58B7"/>
    <w:rsid w:val="00A76D04"/>
    <w:rsid w:val="00A80CAF"/>
    <w:rsid w:val="00A876E0"/>
    <w:rsid w:val="00A93EC8"/>
    <w:rsid w:val="00AE471D"/>
    <w:rsid w:val="00AF1A92"/>
    <w:rsid w:val="00B10A10"/>
    <w:rsid w:val="00B26387"/>
    <w:rsid w:val="00B4610F"/>
    <w:rsid w:val="00B57A5B"/>
    <w:rsid w:val="00C0674F"/>
    <w:rsid w:val="00C319BF"/>
    <w:rsid w:val="00C44D62"/>
    <w:rsid w:val="00C70D6B"/>
    <w:rsid w:val="00C8296B"/>
    <w:rsid w:val="00CC27BA"/>
    <w:rsid w:val="00D13F96"/>
    <w:rsid w:val="00D92EEC"/>
    <w:rsid w:val="00DA0C72"/>
    <w:rsid w:val="00DD4D80"/>
    <w:rsid w:val="00DF4181"/>
    <w:rsid w:val="00E31F6B"/>
    <w:rsid w:val="00E54F42"/>
    <w:rsid w:val="00EB0586"/>
    <w:rsid w:val="00EF2AFE"/>
    <w:rsid w:val="00EF4258"/>
    <w:rsid w:val="00F2528B"/>
    <w:rsid w:val="00F453F9"/>
    <w:rsid w:val="00F668B9"/>
    <w:rsid w:val="00FC6898"/>
    <w:rsid w:val="00FC6C30"/>
    <w:rsid w:val="00FD4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9614"/>
  <w15:chartTrackingRefBased/>
  <w15:docId w15:val="{2B82540B-6555-4CDC-A436-16966833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6C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3F96"/>
    <w:rPr>
      <w:color w:val="0000FF"/>
      <w:u w:val="single"/>
    </w:rPr>
  </w:style>
  <w:style w:type="paragraph" w:styleId="ListParagraph">
    <w:name w:val="List Paragraph"/>
    <w:basedOn w:val="Normal"/>
    <w:uiPriority w:val="34"/>
    <w:qFormat/>
    <w:rsid w:val="00EF2AFE"/>
    <w:pPr>
      <w:ind w:left="720"/>
      <w:contextualSpacing/>
    </w:pPr>
  </w:style>
  <w:style w:type="character" w:customStyle="1" w:styleId="ecl-linklabel">
    <w:name w:val="ecl-link__label"/>
    <w:basedOn w:val="DefaultParagraphFont"/>
    <w:rsid w:val="00AF1A92"/>
  </w:style>
  <w:style w:type="character" w:styleId="Emphasis">
    <w:name w:val="Emphasis"/>
    <w:qFormat/>
    <w:rsid w:val="003A3045"/>
    <w:rPr>
      <w:i/>
      <w:iCs/>
    </w:rPr>
  </w:style>
  <w:style w:type="character" w:styleId="Strong">
    <w:name w:val="Strong"/>
    <w:basedOn w:val="DefaultParagraphFont"/>
    <w:uiPriority w:val="22"/>
    <w:qFormat/>
    <w:rsid w:val="00CC27BA"/>
    <w:rPr>
      <w:b/>
      <w:bCs/>
    </w:rPr>
  </w:style>
  <w:style w:type="paragraph" w:styleId="Header">
    <w:name w:val="header"/>
    <w:basedOn w:val="Normal"/>
    <w:link w:val="HeaderChar"/>
    <w:uiPriority w:val="99"/>
    <w:unhideWhenUsed/>
    <w:rsid w:val="00921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323"/>
  </w:style>
  <w:style w:type="paragraph" w:styleId="Footer">
    <w:name w:val="footer"/>
    <w:basedOn w:val="Normal"/>
    <w:link w:val="FooterChar"/>
    <w:uiPriority w:val="99"/>
    <w:unhideWhenUsed/>
    <w:rsid w:val="00921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124084">
      <w:bodyDiv w:val="1"/>
      <w:marLeft w:val="0"/>
      <w:marRight w:val="0"/>
      <w:marTop w:val="0"/>
      <w:marBottom w:val="0"/>
      <w:divBdr>
        <w:top w:val="none" w:sz="0" w:space="0" w:color="auto"/>
        <w:left w:val="none" w:sz="0" w:space="0" w:color="auto"/>
        <w:bottom w:val="none" w:sz="0" w:space="0" w:color="auto"/>
        <w:right w:val="none" w:sz="0" w:space="0" w:color="auto"/>
      </w:divBdr>
    </w:div>
    <w:div w:id="1462259487">
      <w:bodyDiv w:val="1"/>
      <w:marLeft w:val="0"/>
      <w:marRight w:val="0"/>
      <w:marTop w:val="0"/>
      <w:marBottom w:val="0"/>
      <w:divBdr>
        <w:top w:val="none" w:sz="0" w:space="0" w:color="auto"/>
        <w:left w:val="none" w:sz="0" w:space="0" w:color="auto"/>
        <w:bottom w:val="none" w:sz="0" w:space="0" w:color="auto"/>
        <w:right w:val="none" w:sz="0" w:space="0" w:color="auto"/>
      </w:divBdr>
    </w:div>
    <w:div w:id="191288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thobservatory.nasa.gov/features/Phytoplankt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6D6E-5E32-4012-8565-8FC123F9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 UNIT</dc:creator>
  <cp:keywords/>
  <dc:description/>
  <cp:lastModifiedBy>GIS Unit 2</cp:lastModifiedBy>
  <cp:revision>2</cp:revision>
  <dcterms:created xsi:type="dcterms:W3CDTF">2024-09-02T13:40:00Z</dcterms:created>
  <dcterms:modified xsi:type="dcterms:W3CDTF">2024-09-02T13:40:00Z</dcterms:modified>
</cp:coreProperties>
</file>